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473" w:rsidRDefault="002E1473"/>
    <w:p w:rsidR="00476605" w:rsidRDefault="00476605"/>
    <w:p w:rsidR="00476605" w:rsidRDefault="00476605"/>
    <w:p w:rsidR="001761A2" w:rsidRDefault="001761A2" w:rsidP="001761A2"/>
    <w:p w:rsidR="00C34727" w:rsidRDefault="00C34727" w:rsidP="001761A2"/>
    <w:p w:rsidR="001761A2" w:rsidRDefault="001761A2" w:rsidP="001761A2"/>
    <w:p w:rsidR="00476605" w:rsidRPr="00C34727" w:rsidRDefault="00476605" w:rsidP="00C34727">
      <w:pPr>
        <w:jc w:val="center"/>
        <w:rPr>
          <w:b/>
          <w:color w:val="7030A0"/>
          <w:sz w:val="48"/>
        </w:rPr>
      </w:pPr>
      <w:r w:rsidRPr="00C34727">
        <w:rPr>
          <w:b/>
          <w:color w:val="7030A0"/>
          <w:sz w:val="56"/>
        </w:rPr>
        <w:t>Caves coopératives et leurs unions</w:t>
      </w:r>
    </w:p>
    <w:p w:rsidR="00476605" w:rsidRPr="00C34727" w:rsidRDefault="001761A2" w:rsidP="00476605">
      <w:pPr>
        <w:jc w:val="center"/>
        <w:rPr>
          <w:b/>
          <w:color w:val="7030A0"/>
          <w:sz w:val="44"/>
        </w:rPr>
      </w:pPr>
      <w:r w:rsidRPr="00C34727">
        <w:rPr>
          <w:b/>
          <w:noProof/>
          <w:color w:val="7030A0"/>
          <w:sz w:val="36"/>
          <w:lang w:eastAsia="fr-FR"/>
        </w:rPr>
        <w:drawing>
          <wp:anchor distT="0" distB="0" distL="114300" distR="114300" simplePos="0" relativeHeight="251658240" behindDoc="1" locked="0" layoutInCell="1" allowOverlap="1" wp14:anchorId="37003672" wp14:editId="1E3593ED">
            <wp:simplePos x="0" y="0"/>
            <wp:positionH relativeFrom="column">
              <wp:posOffset>43180</wp:posOffset>
            </wp:positionH>
            <wp:positionV relativeFrom="paragraph">
              <wp:posOffset>339090</wp:posOffset>
            </wp:positionV>
            <wp:extent cx="5760720" cy="3741420"/>
            <wp:effectExtent l="0" t="0" r="0" b="0"/>
            <wp:wrapNone/>
            <wp:docPr id="1" name="Image 1" descr="U:\OMARGAROT\Mes documents\Logo Papier à en tête Présentation PPT Ccvf\Logo CCVF 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OMARGAROT\Mes documents\Logo Papier à en tête Présentation PPT Ccvf\Logo CCVF 201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0720" cy="3741420"/>
                    </a:xfrm>
                    <a:prstGeom prst="rect">
                      <a:avLst/>
                    </a:prstGeom>
                    <a:noFill/>
                    <a:ln>
                      <a:noFill/>
                    </a:ln>
                  </pic:spPr>
                </pic:pic>
              </a:graphicData>
            </a:graphic>
            <wp14:sizeRelH relativeFrom="page">
              <wp14:pctWidth>0</wp14:pctWidth>
            </wp14:sizeRelH>
            <wp14:sizeRelV relativeFrom="page">
              <wp14:pctHeight>0</wp14:pctHeight>
            </wp14:sizeRelV>
          </wp:anchor>
        </w:drawing>
      </w:r>
      <w:r w:rsidR="00476605" w:rsidRPr="00C34727">
        <w:rPr>
          <w:b/>
          <w:color w:val="7030A0"/>
          <w:sz w:val="44"/>
        </w:rPr>
        <w:t>Les jurisprudences importantes</w:t>
      </w:r>
    </w:p>
    <w:p w:rsidR="00C34727" w:rsidRDefault="00BB6709" w:rsidP="00476605">
      <w:pPr>
        <w:jc w:val="center"/>
        <w:rPr>
          <w:b/>
          <w:sz w:val="44"/>
        </w:rPr>
      </w:pPr>
      <w:r>
        <w:rPr>
          <w:b/>
          <w:sz w:val="44"/>
        </w:rPr>
        <w:t xml:space="preserve"> </w:t>
      </w:r>
    </w:p>
    <w:p w:rsidR="00C34727" w:rsidRDefault="00C34727" w:rsidP="00476605">
      <w:pPr>
        <w:jc w:val="center"/>
        <w:rPr>
          <w:b/>
          <w:sz w:val="44"/>
        </w:rPr>
      </w:pPr>
    </w:p>
    <w:p w:rsidR="00476605" w:rsidRPr="000F6D4D" w:rsidRDefault="00476605" w:rsidP="00476605">
      <w:pPr>
        <w:jc w:val="center"/>
        <w:rPr>
          <w:b/>
          <w:sz w:val="44"/>
        </w:rPr>
      </w:pPr>
      <w:r w:rsidRPr="000F6D4D">
        <w:rPr>
          <w:b/>
          <w:sz w:val="44"/>
        </w:rPr>
        <w:t>2013-2014</w:t>
      </w:r>
    </w:p>
    <w:p w:rsidR="000F6D4D" w:rsidRDefault="000F6D4D" w:rsidP="00476605">
      <w:pPr>
        <w:jc w:val="center"/>
        <w:rPr>
          <w:b/>
          <w:sz w:val="36"/>
        </w:rPr>
      </w:pPr>
    </w:p>
    <w:p w:rsidR="000F6D4D" w:rsidRDefault="000F6D4D" w:rsidP="00476605">
      <w:pPr>
        <w:jc w:val="center"/>
        <w:rPr>
          <w:b/>
          <w:sz w:val="36"/>
        </w:rPr>
      </w:pPr>
    </w:p>
    <w:p w:rsidR="000F6D4D" w:rsidRDefault="000F6D4D" w:rsidP="00476605">
      <w:pPr>
        <w:jc w:val="center"/>
        <w:rPr>
          <w:b/>
          <w:sz w:val="36"/>
        </w:rPr>
      </w:pPr>
    </w:p>
    <w:p w:rsidR="000F6D4D" w:rsidRDefault="000F6D4D" w:rsidP="00476605">
      <w:pPr>
        <w:jc w:val="center"/>
        <w:rPr>
          <w:b/>
          <w:sz w:val="36"/>
        </w:rPr>
      </w:pPr>
    </w:p>
    <w:p w:rsidR="000F6D4D" w:rsidRDefault="000F6D4D" w:rsidP="00476605">
      <w:pPr>
        <w:jc w:val="center"/>
        <w:rPr>
          <w:b/>
          <w:sz w:val="36"/>
        </w:rPr>
      </w:pPr>
    </w:p>
    <w:p w:rsidR="000F6D4D" w:rsidRDefault="000F6D4D" w:rsidP="00476605">
      <w:pPr>
        <w:jc w:val="center"/>
        <w:rPr>
          <w:b/>
          <w:sz w:val="36"/>
        </w:rPr>
      </w:pPr>
    </w:p>
    <w:p w:rsidR="00C34727" w:rsidRDefault="00C34727" w:rsidP="001761A2">
      <w:pPr>
        <w:jc w:val="right"/>
        <w:rPr>
          <w:i/>
          <w:sz w:val="32"/>
        </w:rPr>
      </w:pPr>
    </w:p>
    <w:p w:rsidR="00C34727" w:rsidRDefault="00C34727" w:rsidP="001761A2">
      <w:pPr>
        <w:jc w:val="right"/>
        <w:rPr>
          <w:i/>
          <w:sz w:val="32"/>
        </w:rPr>
      </w:pPr>
    </w:p>
    <w:p w:rsidR="000F6D4D" w:rsidRPr="00C34727" w:rsidRDefault="001761A2" w:rsidP="001761A2">
      <w:pPr>
        <w:jc w:val="right"/>
        <w:rPr>
          <w:b/>
          <w:i/>
          <w:sz w:val="32"/>
          <w:u w:val="single"/>
        </w:rPr>
      </w:pPr>
      <w:r w:rsidRPr="00C34727">
        <w:rPr>
          <w:b/>
          <w:i/>
          <w:sz w:val="32"/>
          <w:u w:val="single"/>
        </w:rPr>
        <w:t>Commission juridique des 13 &amp; 14 octobre 2014</w:t>
      </w:r>
    </w:p>
    <w:p w:rsidR="00C34727" w:rsidRPr="003D6A8A" w:rsidRDefault="00C34727" w:rsidP="00B37F17">
      <w:pPr>
        <w:jc w:val="both"/>
        <w:rPr>
          <w:b/>
          <w:sz w:val="28"/>
        </w:rPr>
      </w:pPr>
    </w:p>
    <w:tbl>
      <w:tblPr>
        <w:tblStyle w:val="Listemoyenne1-Accent5"/>
        <w:tblW w:w="0" w:type="auto"/>
        <w:tblLayout w:type="fixed"/>
        <w:tblLook w:val="04A0" w:firstRow="1" w:lastRow="0" w:firstColumn="1" w:lastColumn="0" w:noHBand="0" w:noVBand="1"/>
      </w:tblPr>
      <w:tblGrid>
        <w:gridCol w:w="1809"/>
        <w:gridCol w:w="1276"/>
        <w:gridCol w:w="142"/>
        <w:gridCol w:w="6061"/>
      </w:tblGrid>
      <w:tr w:rsidR="003D6A8A" w:rsidTr="00E752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8" w:type="dxa"/>
            <w:gridSpan w:val="4"/>
          </w:tcPr>
          <w:p w:rsidR="003D6A8A" w:rsidRPr="000D7997" w:rsidRDefault="003D6A8A" w:rsidP="00B37F17">
            <w:pPr>
              <w:jc w:val="both"/>
              <w:rPr>
                <w:sz w:val="24"/>
              </w:rPr>
            </w:pPr>
            <w:r w:rsidRPr="003D6A8A">
              <w:rPr>
                <w:sz w:val="24"/>
              </w:rPr>
              <w:t>Démission de l’associé coopérateur</w:t>
            </w:r>
          </w:p>
        </w:tc>
      </w:tr>
      <w:tr w:rsidR="003D6A8A" w:rsidTr="003D6A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B37F17" w:rsidRPr="003D6A8A" w:rsidRDefault="003D6A8A" w:rsidP="00B37F17">
            <w:pPr>
              <w:jc w:val="both"/>
              <w:rPr>
                <w:b w:val="0"/>
                <w:sz w:val="28"/>
              </w:rPr>
            </w:pPr>
            <w:r w:rsidRPr="003D6A8A">
              <w:rPr>
                <w:b w:val="0"/>
              </w:rPr>
              <w:t>CA Montpellier, CH. 01 B, 11 septembre 2013 n° 12/00218</w:t>
            </w:r>
          </w:p>
        </w:tc>
        <w:tc>
          <w:tcPr>
            <w:tcW w:w="1276" w:type="dxa"/>
          </w:tcPr>
          <w:p w:rsidR="00B37F17" w:rsidRPr="000D7997" w:rsidRDefault="00B37F17" w:rsidP="00B37F17">
            <w:pPr>
              <w:jc w:val="both"/>
              <w:cnfStyle w:val="000000100000" w:firstRow="0" w:lastRow="0" w:firstColumn="0" w:lastColumn="0" w:oddVBand="0" w:evenVBand="0" w:oddHBand="1" w:evenHBand="0" w:firstRowFirstColumn="0" w:firstRowLastColumn="0" w:lastRowFirstColumn="0" w:lastRowLastColumn="0"/>
              <w:rPr>
                <w:sz w:val="24"/>
              </w:rPr>
            </w:pPr>
          </w:p>
        </w:tc>
        <w:tc>
          <w:tcPr>
            <w:tcW w:w="6203" w:type="dxa"/>
            <w:gridSpan w:val="2"/>
          </w:tcPr>
          <w:p w:rsidR="00B37F17" w:rsidRDefault="000D7997" w:rsidP="00B37F17">
            <w:pPr>
              <w:jc w:val="both"/>
              <w:cnfStyle w:val="000000100000" w:firstRow="0" w:lastRow="0" w:firstColumn="0" w:lastColumn="0" w:oddVBand="0" w:evenVBand="0" w:oddHBand="1" w:evenHBand="0" w:firstRowFirstColumn="0" w:firstRowLastColumn="0" w:lastRowFirstColumn="0" w:lastRowLastColumn="0"/>
              <w:rPr>
                <w:sz w:val="24"/>
              </w:rPr>
            </w:pPr>
            <w:r w:rsidRPr="000D7997">
              <w:rPr>
                <w:sz w:val="24"/>
              </w:rPr>
              <w:t>Sont opposables à l’associé coopérateur les décisions du conseil d’administration et de l’assemblée générale prises ultérieurement à sa démission et afférentes aux récoltes effectivement apportées avant sa démission et jusqu'à l’assemblée générale arrêtant les comptes de la récolte concernée</w:t>
            </w:r>
            <w:r w:rsidR="004F5390">
              <w:rPr>
                <w:sz w:val="24"/>
              </w:rPr>
              <w:t>.</w:t>
            </w:r>
          </w:p>
          <w:p w:rsidR="003D6A8A" w:rsidRPr="000D7997" w:rsidRDefault="003D6A8A" w:rsidP="00B37F17">
            <w:pPr>
              <w:jc w:val="both"/>
              <w:cnfStyle w:val="000000100000" w:firstRow="0" w:lastRow="0" w:firstColumn="0" w:lastColumn="0" w:oddVBand="0" w:evenVBand="0" w:oddHBand="1" w:evenHBand="0" w:firstRowFirstColumn="0" w:firstRowLastColumn="0" w:lastRowFirstColumn="0" w:lastRowLastColumn="0"/>
              <w:rPr>
                <w:sz w:val="24"/>
              </w:rPr>
            </w:pPr>
          </w:p>
        </w:tc>
      </w:tr>
      <w:tr w:rsidR="003D6A8A" w:rsidTr="00E752DA">
        <w:tc>
          <w:tcPr>
            <w:cnfStyle w:val="001000000000" w:firstRow="0" w:lastRow="0" w:firstColumn="1" w:lastColumn="0" w:oddVBand="0" w:evenVBand="0" w:oddHBand="0" w:evenHBand="0" w:firstRowFirstColumn="0" w:firstRowLastColumn="0" w:lastRowFirstColumn="0" w:lastRowLastColumn="0"/>
            <w:tcW w:w="9288" w:type="dxa"/>
            <w:gridSpan w:val="4"/>
          </w:tcPr>
          <w:p w:rsidR="003D6A8A" w:rsidRPr="000D7997" w:rsidRDefault="003D6A8A" w:rsidP="000D7997">
            <w:pPr>
              <w:jc w:val="both"/>
              <w:rPr>
                <w:sz w:val="24"/>
              </w:rPr>
            </w:pPr>
            <w:r w:rsidRPr="003D6A8A">
              <w:rPr>
                <w:sz w:val="24"/>
              </w:rPr>
              <w:t>Pratique de la mise à disposition des parts sociales</w:t>
            </w:r>
          </w:p>
        </w:tc>
      </w:tr>
      <w:tr w:rsidR="00B37F17" w:rsidTr="003D6A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B37F17" w:rsidRPr="003D6A8A" w:rsidRDefault="003D6A8A" w:rsidP="00B37F17">
            <w:pPr>
              <w:jc w:val="both"/>
              <w:rPr>
                <w:b w:val="0"/>
                <w:sz w:val="28"/>
              </w:rPr>
            </w:pPr>
            <w:r w:rsidRPr="003D6A8A">
              <w:rPr>
                <w:b w:val="0"/>
              </w:rPr>
              <w:t>CA Montpellier, CH. 01 B, 2 octobre 2013 n° 12/03119</w:t>
            </w:r>
          </w:p>
        </w:tc>
        <w:tc>
          <w:tcPr>
            <w:tcW w:w="1418" w:type="dxa"/>
            <w:gridSpan w:val="2"/>
          </w:tcPr>
          <w:p w:rsidR="00B37F17" w:rsidRPr="000D7997" w:rsidRDefault="00B37F17" w:rsidP="00B37F17">
            <w:pPr>
              <w:jc w:val="both"/>
              <w:cnfStyle w:val="000000100000" w:firstRow="0" w:lastRow="0" w:firstColumn="0" w:lastColumn="0" w:oddVBand="0" w:evenVBand="0" w:oddHBand="1" w:evenHBand="0" w:firstRowFirstColumn="0" w:firstRowLastColumn="0" w:lastRowFirstColumn="0" w:lastRowLastColumn="0"/>
              <w:rPr>
                <w:sz w:val="24"/>
              </w:rPr>
            </w:pPr>
          </w:p>
        </w:tc>
        <w:tc>
          <w:tcPr>
            <w:tcW w:w="6061" w:type="dxa"/>
          </w:tcPr>
          <w:p w:rsidR="000D7997" w:rsidRPr="000D7997" w:rsidRDefault="000D7997" w:rsidP="000D7997">
            <w:pPr>
              <w:jc w:val="both"/>
              <w:cnfStyle w:val="000000100000" w:firstRow="0" w:lastRow="0" w:firstColumn="0" w:lastColumn="0" w:oddVBand="0" w:evenVBand="0" w:oddHBand="1" w:evenHBand="0" w:firstRowFirstColumn="0" w:firstRowLastColumn="0" w:lastRowFirstColumn="0" w:lastRowLastColumn="0"/>
              <w:rPr>
                <w:sz w:val="24"/>
              </w:rPr>
            </w:pPr>
            <w:r w:rsidRPr="000D7997">
              <w:rPr>
                <w:sz w:val="24"/>
              </w:rPr>
              <w:t>Seule la cession des parts, et non la « mise à disposition »  par le bailleur peut conférer au preneur la qualité d’associé coopérateur. La Cour d’appel a débouté le preneur qui n’est pas associé coopérateur de sa demande en paiement du solde des récoltes 2000 et 2001.</w:t>
            </w:r>
          </w:p>
          <w:p w:rsidR="000D7997" w:rsidRPr="000D7997" w:rsidRDefault="000D7997" w:rsidP="000D7997">
            <w:pPr>
              <w:jc w:val="both"/>
              <w:cnfStyle w:val="000000100000" w:firstRow="0" w:lastRow="0" w:firstColumn="0" w:lastColumn="0" w:oddVBand="0" w:evenVBand="0" w:oddHBand="1" w:evenHBand="0" w:firstRowFirstColumn="0" w:firstRowLastColumn="0" w:lastRowFirstColumn="0" w:lastRowLastColumn="0"/>
              <w:rPr>
                <w:sz w:val="24"/>
              </w:rPr>
            </w:pPr>
          </w:p>
          <w:p w:rsidR="00B37F17" w:rsidRDefault="000D7997" w:rsidP="000D7997">
            <w:pPr>
              <w:jc w:val="both"/>
              <w:cnfStyle w:val="000000100000" w:firstRow="0" w:lastRow="0" w:firstColumn="0" w:lastColumn="0" w:oddVBand="0" w:evenVBand="0" w:oddHBand="1" w:evenHBand="0" w:firstRowFirstColumn="0" w:firstRowLastColumn="0" w:lastRowFirstColumn="0" w:lastRowLastColumn="0"/>
              <w:rPr>
                <w:sz w:val="24"/>
              </w:rPr>
            </w:pPr>
            <w:r w:rsidRPr="000D7997">
              <w:rPr>
                <w:sz w:val="24"/>
              </w:rPr>
              <w:t>La seule conclusion d’un bail rural avec « mise à disposition » des parts sociales n’entraine pas le transfert de propriété des parts sociales de la coopérative. Le transfert des parts sociales implique le strict respect de la procédure de cession des parts sociales visée à l’article 19, qui est le seul dispositif légal.</w:t>
            </w:r>
          </w:p>
          <w:p w:rsidR="003D6A8A" w:rsidRPr="000D7997" w:rsidRDefault="003D6A8A" w:rsidP="000D7997">
            <w:pPr>
              <w:jc w:val="both"/>
              <w:cnfStyle w:val="000000100000" w:firstRow="0" w:lastRow="0" w:firstColumn="0" w:lastColumn="0" w:oddVBand="0" w:evenVBand="0" w:oddHBand="1" w:evenHBand="0" w:firstRowFirstColumn="0" w:firstRowLastColumn="0" w:lastRowFirstColumn="0" w:lastRowLastColumn="0"/>
              <w:rPr>
                <w:sz w:val="24"/>
              </w:rPr>
            </w:pPr>
          </w:p>
        </w:tc>
      </w:tr>
      <w:tr w:rsidR="003D6A8A" w:rsidTr="00E752DA">
        <w:tc>
          <w:tcPr>
            <w:cnfStyle w:val="001000000000" w:firstRow="0" w:lastRow="0" w:firstColumn="1" w:lastColumn="0" w:oddVBand="0" w:evenVBand="0" w:oddHBand="0" w:evenHBand="0" w:firstRowFirstColumn="0" w:firstRowLastColumn="0" w:lastRowFirstColumn="0" w:lastRowLastColumn="0"/>
            <w:tcW w:w="9288" w:type="dxa"/>
            <w:gridSpan w:val="4"/>
          </w:tcPr>
          <w:p w:rsidR="003D6A8A" w:rsidRPr="000D7997" w:rsidRDefault="003D6A8A" w:rsidP="000D7997">
            <w:pPr>
              <w:jc w:val="both"/>
              <w:rPr>
                <w:sz w:val="24"/>
              </w:rPr>
            </w:pPr>
            <w:r w:rsidRPr="003D6A8A">
              <w:rPr>
                <w:sz w:val="24"/>
              </w:rPr>
              <w:t>Application des sanctions</w:t>
            </w:r>
          </w:p>
        </w:tc>
      </w:tr>
      <w:tr w:rsidR="00B37F17" w:rsidTr="003D6A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B37F17" w:rsidRPr="003D6A8A" w:rsidRDefault="003D6A8A" w:rsidP="00B37F17">
            <w:pPr>
              <w:jc w:val="both"/>
              <w:rPr>
                <w:b w:val="0"/>
                <w:sz w:val="24"/>
              </w:rPr>
            </w:pPr>
            <w:r w:rsidRPr="003D6A8A">
              <w:rPr>
                <w:b w:val="0"/>
              </w:rPr>
              <w:t>Cour de cassation, 1re chambre civile, 30 octobre 2013 n° 12-21.793</w:t>
            </w:r>
          </w:p>
        </w:tc>
        <w:tc>
          <w:tcPr>
            <w:tcW w:w="1418" w:type="dxa"/>
            <w:gridSpan w:val="2"/>
          </w:tcPr>
          <w:p w:rsidR="00B37F17" w:rsidRPr="000D7997" w:rsidRDefault="00B37F17" w:rsidP="00B37F17">
            <w:pPr>
              <w:jc w:val="both"/>
              <w:cnfStyle w:val="000000100000" w:firstRow="0" w:lastRow="0" w:firstColumn="0" w:lastColumn="0" w:oddVBand="0" w:evenVBand="0" w:oddHBand="1" w:evenHBand="0" w:firstRowFirstColumn="0" w:firstRowLastColumn="0" w:lastRowFirstColumn="0" w:lastRowLastColumn="0"/>
              <w:rPr>
                <w:sz w:val="24"/>
              </w:rPr>
            </w:pPr>
          </w:p>
        </w:tc>
        <w:tc>
          <w:tcPr>
            <w:tcW w:w="6061" w:type="dxa"/>
          </w:tcPr>
          <w:p w:rsidR="000D7997" w:rsidRPr="000D7997" w:rsidRDefault="000D7997" w:rsidP="000D7997">
            <w:pPr>
              <w:jc w:val="both"/>
              <w:cnfStyle w:val="000000100000" w:firstRow="0" w:lastRow="0" w:firstColumn="0" w:lastColumn="0" w:oddVBand="0" w:evenVBand="0" w:oddHBand="1" w:evenHBand="0" w:firstRowFirstColumn="0" w:firstRowLastColumn="0" w:lastRowFirstColumn="0" w:lastRowLastColumn="0"/>
              <w:rPr>
                <w:sz w:val="24"/>
              </w:rPr>
            </w:pPr>
            <w:r w:rsidRPr="000D7997">
              <w:rPr>
                <w:sz w:val="24"/>
              </w:rPr>
              <w:t>La décision d’appliquer des pénalités à l’associé coopérateur défaillant du conseil d’administration doit être expresse et certaine</w:t>
            </w:r>
            <w:r w:rsidR="004F5390">
              <w:rPr>
                <w:sz w:val="24"/>
              </w:rPr>
              <w:t>.</w:t>
            </w:r>
          </w:p>
          <w:p w:rsidR="000D7997" w:rsidRPr="000D7997" w:rsidRDefault="000D7997" w:rsidP="000D7997">
            <w:pPr>
              <w:jc w:val="both"/>
              <w:cnfStyle w:val="000000100000" w:firstRow="0" w:lastRow="0" w:firstColumn="0" w:lastColumn="0" w:oddVBand="0" w:evenVBand="0" w:oddHBand="1" w:evenHBand="0" w:firstRowFirstColumn="0" w:firstRowLastColumn="0" w:lastRowFirstColumn="0" w:lastRowLastColumn="0"/>
              <w:rPr>
                <w:sz w:val="24"/>
              </w:rPr>
            </w:pPr>
          </w:p>
          <w:p w:rsidR="00B37F17" w:rsidRDefault="000D7997" w:rsidP="000D7997">
            <w:pPr>
              <w:jc w:val="both"/>
              <w:cnfStyle w:val="000000100000" w:firstRow="0" w:lastRow="0" w:firstColumn="0" w:lastColumn="0" w:oddVBand="0" w:evenVBand="0" w:oddHBand="1" w:evenHBand="0" w:firstRowFirstColumn="0" w:firstRowLastColumn="0" w:lastRowFirstColumn="0" w:lastRowLastColumn="0"/>
              <w:rPr>
                <w:sz w:val="24"/>
              </w:rPr>
            </w:pPr>
            <w:r w:rsidRPr="000D7997">
              <w:rPr>
                <w:sz w:val="24"/>
              </w:rPr>
              <w:t xml:space="preserve">Les simples courriers du présent même validés par le CA sont inopérants en l’absence d’une délibération régulièrement votée par le </w:t>
            </w:r>
            <w:r w:rsidR="004F5390">
              <w:rPr>
                <w:sz w:val="24"/>
              </w:rPr>
              <w:t>CA – la seule ratification d’un</w:t>
            </w:r>
            <w:r w:rsidRPr="000D7997">
              <w:rPr>
                <w:sz w:val="24"/>
              </w:rPr>
              <w:t xml:space="preserve"> 2nd courrier mentionnant le montant des pénalités n’est pas assi</w:t>
            </w:r>
            <w:r w:rsidR="003D6A8A">
              <w:rPr>
                <w:sz w:val="24"/>
              </w:rPr>
              <w:t>milable à une décision expresse</w:t>
            </w:r>
            <w:r w:rsidR="004F5390">
              <w:rPr>
                <w:sz w:val="24"/>
              </w:rPr>
              <w:t>.</w:t>
            </w:r>
          </w:p>
          <w:p w:rsidR="003D6A8A" w:rsidRPr="000D7997" w:rsidRDefault="003D6A8A" w:rsidP="000D7997">
            <w:pPr>
              <w:jc w:val="both"/>
              <w:cnfStyle w:val="000000100000" w:firstRow="0" w:lastRow="0" w:firstColumn="0" w:lastColumn="0" w:oddVBand="0" w:evenVBand="0" w:oddHBand="1" w:evenHBand="0" w:firstRowFirstColumn="0" w:firstRowLastColumn="0" w:lastRowFirstColumn="0" w:lastRowLastColumn="0"/>
              <w:rPr>
                <w:sz w:val="24"/>
              </w:rPr>
            </w:pPr>
          </w:p>
        </w:tc>
      </w:tr>
      <w:tr w:rsidR="003D6A8A" w:rsidTr="00E752DA">
        <w:tc>
          <w:tcPr>
            <w:cnfStyle w:val="001000000000" w:firstRow="0" w:lastRow="0" w:firstColumn="1" w:lastColumn="0" w:oddVBand="0" w:evenVBand="0" w:oddHBand="0" w:evenHBand="0" w:firstRowFirstColumn="0" w:firstRowLastColumn="0" w:lastRowFirstColumn="0" w:lastRowLastColumn="0"/>
            <w:tcW w:w="9288" w:type="dxa"/>
            <w:gridSpan w:val="4"/>
          </w:tcPr>
          <w:p w:rsidR="003D6A8A" w:rsidRPr="000D7997" w:rsidRDefault="003D6A8A" w:rsidP="00B37F17">
            <w:pPr>
              <w:jc w:val="both"/>
              <w:rPr>
                <w:sz w:val="24"/>
              </w:rPr>
            </w:pPr>
            <w:r w:rsidRPr="003D6A8A">
              <w:rPr>
                <w:sz w:val="24"/>
              </w:rPr>
              <w:t>Action contre un cocontractant</w:t>
            </w:r>
          </w:p>
        </w:tc>
      </w:tr>
      <w:tr w:rsidR="000D7997" w:rsidTr="003D6A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0D7997" w:rsidRPr="003D6A8A" w:rsidRDefault="003D6A8A" w:rsidP="00B37F17">
            <w:pPr>
              <w:jc w:val="both"/>
              <w:rPr>
                <w:b w:val="0"/>
                <w:sz w:val="24"/>
              </w:rPr>
            </w:pPr>
            <w:r w:rsidRPr="003D6A8A">
              <w:rPr>
                <w:b w:val="0"/>
              </w:rPr>
              <w:t>Cour de cassation, Chambre commerciale, 26 novembre 2013 n° 12-26.015 12-26.332</w:t>
            </w:r>
          </w:p>
        </w:tc>
        <w:tc>
          <w:tcPr>
            <w:tcW w:w="1418" w:type="dxa"/>
            <w:gridSpan w:val="2"/>
          </w:tcPr>
          <w:p w:rsidR="000D7997" w:rsidRPr="000D7997" w:rsidRDefault="000D7997" w:rsidP="00B37F17">
            <w:pPr>
              <w:jc w:val="both"/>
              <w:cnfStyle w:val="000000100000" w:firstRow="0" w:lastRow="0" w:firstColumn="0" w:lastColumn="0" w:oddVBand="0" w:evenVBand="0" w:oddHBand="1" w:evenHBand="0" w:firstRowFirstColumn="0" w:firstRowLastColumn="0" w:lastRowFirstColumn="0" w:lastRowLastColumn="0"/>
              <w:rPr>
                <w:sz w:val="24"/>
              </w:rPr>
            </w:pPr>
          </w:p>
        </w:tc>
        <w:tc>
          <w:tcPr>
            <w:tcW w:w="6061" w:type="dxa"/>
          </w:tcPr>
          <w:p w:rsidR="000D7997" w:rsidRPr="000D7997" w:rsidRDefault="000D7997" w:rsidP="00B37F17">
            <w:pPr>
              <w:jc w:val="both"/>
              <w:cnfStyle w:val="000000100000" w:firstRow="0" w:lastRow="0" w:firstColumn="0" w:lastColumn="0" w:oddVBand="0" w:evenVBand="0" w:oddHBand="1" w:evenHBand="0" w:firstRowFirstColumn="0" w:firstRowLastColumn="0" w:lastRowFirstColumn="0" w:lastRowLastColumn="0"/>
              <w:rPr>
                <w:sz w:val="24"/>
              </w:rPr>
            </w:pPr>
            <w:r w:rsidRPr="000D7997">
              <w:rPr>
                <w:sz w:val="24"/>
              </w:rPr>
              <w:t>Les associés coopérateurs ne peuvent agir en responsabilité contre un cocontractant de leur coopérative que s’ils peuvent justifier d’un préjudice personnel et distinct du préjudice social</w:t>
            </w:r>
            <w:r w:rsidR="004F5390">
              <w:rPr>
                <w:sz w:val="24"/>
              </w:rPr>
              <w:t>.</w:t>
            </w:r>
          </w:p>
        </w:tc>
      </w:tr>
      <w:tr w:rsidR="003D6A8A" w:rsidTr="00E752DA">
        <w:tc>
          <w:tcPr>
            <w:cnfStyle w:val="001000000000" w:firstRow="0" w:lastRow="0" w:firstColumn="1" w:lastColumn="0" w:oddVBand="0" w:evenVBand="0" w:oddHBand="0" w:evenHBand="0" w:firstRowFirstColumn="0" w:firstRowLastColumn="0" w:lastRowFirstColumn="0" w:lastRowLastColumn="0"/>
            <w:tcW w:w="9288" w:type="dxa"/>
            <w:gridSpan w:val="4"/>
          </w:tcPr>
          <w:p w:rsidR="003D6A8A" w:rsidRPr="000D7997" w:rsidRDefault="003D6A8A" w:rsidP="000D7997">
            <w:pPr>
              <w:jc w:val="both"/>
              <w:rPr>
                <w:sz w:val="24"/>
              </w:rPr>
            </w:pPr>
            <w:r w:rsidRPr="003D6A8A">
              <w:rPr>
                <w:sz w:val="24"/>
              </w:rPr>
              <w:t>Représentation en justice</w:t>
            </w:r>
          </w:p>
        </w:tc>
      </w:tr>
      <w:tr w:rsidR="003D6A8A" w:rsidTr="003D6A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0D7997" w:rsidRPr="003D6A8A" w:rsidRDefault="003D6A8A" w:rsidP="00B37F17">
            <w:pPr>
              <w:jc w:val="both"/>
              <w:rPr>
                <w:b w:val="0"/>
                <w:sz w:val="24"/>
              </w:rPr>
            </w:pPr>
            <w:r w:rsidRPr="003D6A8A">
              <w:rPr>
                <w:b w:val="0"/>
              </w:rPr>
              <w:t>Cour de Cassation, 1re chambre civile, 9 avril 2014 n° 12-20.130</w:t>
            </w:r>
          </w:p>
        </w:tc>
        <w:tc>
          <w:tcPr>
            <w:tcW w:w="1418" w:type="dxa"/>
            <w:gridSpan w:val="2"/>
          </w:tcPr>
          <w:p w:rsidR="000D7997" w:rsidRPr="000D7997" w:rsidRDefault="000D7997" w:rsidP="00B37F17">
            <w:pPr>
              <w:jc w:val="both"/>
              <w:cnfStyle w:val="000000100000" w:firstRow="0" w:lastRow="0" w:firstColumn="0" w:lastColumn="0" w:oddVBand="0" w:evenVBand="0" w:oddHBand="1" w:evenHBand="0" w:firstRowFirstColumn="0" w:firstRowLastColumn="0" w:lastRowFirstColumn="0" w:lastRowLastColumn="0"/>
              <w:rPr>
                <w:sz w:val="24"/>
              </w:rPr>
            </w:pPr>
          </w:p>
        </w:tc>
        <w:tc>
          <w:tcPr>
            <w:tcW w:w="6061" w:type="dxa"/>
          </w:tcPr>
          <w:p w:rsidR="000D7997" w:rsidRPr="000D7997" w:rsidRDefault="000D7997" w:rsidP="000D7997">
            <w:pPr>
              <w:jc w:val="both"/>
              <w:cnfStyle w:val="000000100000" w:firstRow="0" w:lastRow="0" w:firstColumn="0" w:lastColumn="0" w:oddVBand="0" w:evenVBand="0" w:oddHBand="1" w:evenHBand="0" w:firstRowFirstColumn="0" w:firstRowLastColumn="0" w:lastRowFirstColumn="0" w:lastRowLastColumn="0"/>
              <w:rPr>
                <w:sz w:val="24"/>
              </w:rPr>
            </w:pPr>
            <w:r w:rsidRPr="000D7997">
              <w:rPr>
                <w:sz w:val="24"/>
              </w:rPr>
              <w:t>Le  conseil d’administration avait directement donné mandat  à un avocat pour engager une action contre un associé coopérateur qui n’avait pas livré sa récolte, La cour d’appel a retenu que le conseil d’administration avait décidé à l’unanimité d’engager des poursuites contre l’associé coopérateur.</w:t>
            </w:r>
          </w:p>
          <w:p w:rsidR="000D7997" w:rsidRPr="000D7997" w:rsidRDefault="000D7997" w:rsidP="000D7997">
            <w:pPr>
              <w:jc w:val="both"/>
              <w:cnfStyle w:val="000000100000" w:firstRow="0" w:lastRow="0" w:firstColumn="0" w:lastColumn="0" w:oddVBand="0" w:evenVBand="0" w:oddHBand="1" w:evenHBand="0" w:firstRowFirstColumn="0" w:firstRowLastColumn="0" w:lastRowFirstColumn="0" w:lastRowLastColumn="0"/>
              <w:rPr>
                <w:sz w:val="24"/>
              </w:rPr>
            </w:pPr>
          </w:p>
          <w:p w:rsidR="000D7997" w:rsidRPr="000D7997" w:rsidRDefault="000D7997" w:rsidP="000D7997">
            <w:pPr>
              <w:jc w:val="both"/>
              <w:cnfStyle w:val="000000100000" w:firstRow="0" w:lastRow="0" w:firstColumn="0" w:lastColumn="0" w:oddVBand="0" w:evenVBand="0" w:oddHBand="1" w:evenHBand="0" w:firstRowFirstColumn="0" w:firstRowLastColumn="0" w:lastRowFirstColumn="0" w:lastRowLastColumn="0"/>
              <w:rPr>
                <w:sz w:val="24"/>
              </w:rPr>
            </w:pPr>
            <w:r w:rsidRPr="000D7997">
              <w:rPr>
                <w:sz w:val="24"/>
              </w:rPr>
              <w:t>L’arrêt est censuré dans la mesure où les textes d’ordre public applicables aux sociétés coopératives agricoles disposent que le conseil d’administration de la coopérative devait autoriser son président à engager l’action contre l’associé coopérateur.</w:t>
            </w:r>
          </w:p>
          <w:p w:rsidR="000D7997" w:rsidRPr="000D7997" w:rsidRDefault="000D7997" w:rsidP="000D7997">
            <w:pPr>
              <w:jc w:val="both"/>
              <w:cnfStyle w:val="000000100000" w:firstRow="0" w:lastRow="0" w:firstColumn="0" w:lastColumn="0" w:oddVBand="0" w:evenVBand="0" w:oddHBand="1" w:evenHBand="0" w:firstRowFirstColumn="0" w:firstRowLastColumn="0" w:lastRowFirstColumn="0" w:lastRowLastColumn="0"/>
              <w:rPr>
                <w:sz w:val="24"/>
              </w:rPr>
            </w:pPr>
          </w:p>
          <w:p w:rsidR="000D7997" w:rsidRDefault="000D7997" w:rsidP="000D7997">
            <w:pPr>
              <w:jc w:val="both"/>
              <w:cnfStyle w:val="000000100000" w:firstRow="0" w:lastRow="0" w:firstColumn="0" w:lastColumn="0" w:oddVBand="0" w:evenVBand="0" w:oddHBand="1" w:evenHBand="0" w:firstRowFirstColumn="0" w:firstRowLastColumn="0" w:lastRowFirstColumn="0" w:lastRowLastColumn="0"/>
              <w:rPr>
                <w:sz w:val="24"/>
              </w:rPr>
            </w:pPr>
            <w:r w:rsidRPr="000D7997">
              <w:rPr>
                <w:sz w:val="24"/>
              </w:rPr>
              <w:t>Il appartient au seul président de prendre l’initiative de l’action en justice avec l’autorisation du conseil.</w:t>
            </w:r>
          </w:p>
          <w:p w:rsidR="003D6A8A" w:rsidRPr="000D7997" w:rsidRDefault="003D6A8A" w:rsidP="000D7997">
            <w:pPr>
              <w:jc w:val="both"/>
              <w:cnfStyle w:val="000000100000" w:firstRow="0" w:lastRow="0" w:firstColumn="0" w:lastColumn="0" w:oddVBand="0" w:evenVBand="0" w:oddHBand="1" w:evenHBand="0" w:firstRowFirstColumn="0" w:firstRowLastColumn="0" w:lastRowFirstColumn="0" w:lastRowLastColumn="0"/>
              <w:rPr>
                <w:sz w:val="24"/>
              </w:rPr>
            </w:pPr>
          </w:p>
        </w:tc>
      </w:tr>
      <w:tr w:rsidR="003D6A8A" w:rsidRPr="000D7997" w:rsidTr="00E752DA">
        <w:tc>
          <w:tcPr>
            <w:cnfStyle w:val="001000000000" w:firstRow="0" w:lastRow="0" w:firstColumn="1" w:lastColumn="0" w:oddVBand="0" w:evenVBand="0" w:oddHBand="0" w:evenHBand="0" w:firstRowFirstColumn="0" w:firstRowLastColumn="0" w:lastRowFirstColumn="0" w:lastRowLastColumn="0"/>
            <w:tcW w:w="9288" w:type="dxa"/>
            <w:gridSpan w:val="4"/>
          </w:tcPr>
          <w:p w:rsidR="003D6A8A" w:rsidRPr="000D7997" w:rsidRDefault="003D6A8A" w:rsidP="00B37F17">
            <w:pPr>
              <w:jc w:val="both"/>
              <w:rPr>
                <w:sz w:val="24"/>
              </w:rPr>
            </w:pPr>
            <w:r w:rsidRPr="003D6A8A">
              <w:rPr>
                <w:sz w:val="24"/>
              </w:rPr>
              <w:t>Transfert de propriété</w:t>
            </w:r>
          </w:p>
        </w:tc>
      </w:tr>
      <w:tr w:rsidR="000D7997" w:rsidRPr="000D7997" w:rsidTr="003D6A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0D7997" w:rsidRPr="003D6A8A" w:rsidRDefault="003D6A8A" w:rsidP="00B37F17">
            <w:pPr>
              <w:jc w:val="both"/>
              <w:rPr>
                <w:b w:val="0"/>
                <w:sz w:val="24"/>
              </w:rPr>
            </w:pPr>
            <w:r w:rsidRPr="003D6A8A">
              <w:rPr>
                <w:b w:val="0"/>
              </w:rPr>
              <w:t>Conseil d'État, 3ème et 8ème sous-sections réunies, 11 juin 2014 n° 365623</w:t>
            </w:r>
          </w:p>
        </w:tc>
        <w:tc>
          <w:tcPr>
            <w:tcW w:w="1418" w:type="dxa"/>
            <w:gridSpan w:val="2"/>
          </w:tcPr>
          <w:p w:rsidR="000D7997" w:rsidRPr="000D7997" w:rsidRDefault="000D7997" w:rsidP="00B37F17">
            <w:pPr>
              <w:jc w:val="both"/>
              <w:cnfStyle w:val="000000100000" w:firstRow="0" w:lastRow="0" w:firstColumn="0" w:lastColumn="0" w:oddVBand="0" w:evenVBand="0" w:oddHBand="1" w:evenHBand="0" w:firstRowFirstColumn="0" w:firstRowLastColumn="0" w:lastRowFirstColumn="0" w:lastRowLastColumn="0"/>
            </w:pPr>
          </w:p>
        </w:tc>
        <w:tc>
          <w:tcPr>
            <w:tcW w:w="6061" w:type="dxa"/>
          </w:tcPr>
          <w:p w:rsidR="000D7997" w:rsidRPr="000D7997" w:rsidRDefault="000D7997" w:rsidP="00B37F17">
            <w:pPr>
              <w:jc w:val="both"/>
              <w:cnfStyle w:val="000000100000" w:firstRow="0" w:lastRow="0" w:firstColumn="0" w:lastColumn="0" w:oddVBand="0" w:evenVBand="0" w:oddHBand="1" w:evenHBand="0" w:firstRowFirstColumn="0" w:firstRowLastColumn="0" w:lastRowFirstColumn="0" w:lastRowLastColumn="0"/>
              <w:rPr>
                <w:sz w:val="24"/>
              </w:rPr>
            </w:pPr>
            <w:r w:rsidRPr="000D7997">
              <w:rPr>
                <w:sz w:val="24"/>
              </w:rPr>
              <w:t>Le Conseil d’Etat annule la décision de refus implicite du ministère de l’Agriculture d’abroger le 4ème alinéa de l’article 3 des statuts types au motif que le transfert de propriété n’a pas de base légale.</w:t>
            </w:r>
          </w:p>
        </w:tc>
      </w:tr>
      <w:tr w:rsidR="003D6A8A" w:rsidRPr="000D7997" w:rsidTr="00E752DA">
        <w:tc>
          <w:tcPr>
            <w:cnfStyle w:val="001000000000" w:firstRow="0" w:lastRow="0" w:firstColumn="1" w:lastColumn="0" w:oddVBand="0" w:evenVBand="0" w:oddHBand="0" w:evenHBand="0" w:firstRowFirstColumn="0" w:firstRowLastColumn="0" w:lastRowFirstColumn="0" w:lastRowLastColumn="0"/>
            <w:tcW w:w="9288" w:type="dxa"/>
            <w:gridSpan w:val="4"/>
          </w:tcPr>
          <w:p w:rsidR="003D6A8A" w:rsidRPr="000D7997" w:rsidRDefault="003D6A8A" w:rsidP="000D7997">
            <w:pPr>
              <w:jc w:val="both"/>
              <w:rPr>
                <w:sz w:val="24"/>
              </w:rPr>
            </w:pPr>
            <w:r w:rsidRPr="003D6A8A">
              <w:rPr>
                <w:sz w:val="24"/>
              </w:rPr>
              <w:t>Force majeure</w:t>
            </w:r>
          </w:p>
        </w:tc>
      </w:tr>
      <w:tr w:rsidR="003D6A8A" w:rsidRPr="000D7997" w:rsidTr="003D6A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3D6A8A" w:rsidRPr="003D6A8A" w:rsidRDefault="003D6A8A" w:rsidP="00E752DA">
            <w:pPr>
              <w:jc w:val="both"/>
              <w:rPr>
                <w:b w:val="0"/>
              </w:rPr>
            </w:pPr>
            <w:r w:rsidRPr="003D6A8A">
              <w:rPr>
                <w:b w:val="0"/>
              </w:rPr>
              <w:t>CA Rennes, 10 juin 2014, n° 13/02341</w:t>
            </w:r>
          </w:p>
        </w:tc>
        <w:tc>
          <w:tcPr>
            <w:tcW w:w="1418" w:type="dxa"/>
            <w:gridSpan w:val="2"/>
          </w:tcPr>
          <w:p w:rsidR="003D6A8A" w:rsidRPr="000D7997" w:rsidRDefault="003D6A8A" w:rsidP="00B37F17">
            <w:pPr>
              <w:jc w:val="both"/>
              <w:cnfStyle w:val="000000100000" w:firstRow="0" w:lastRow="0" w:firstColumn="0" w:lastColumn="0" w:oddVBand="0" w:evenVBand="0" w:oddHBand="1" w:evenHBand="0" w:firstRowFirstColumn="0" w:firstRowLastColumn="0" w:lastRowFirstColumn="0" w:lastRowLastColumn="0"/>
            </w:pPr>
          </w:p>
        </w:tc>
        <w:tc>
          <w:tcPr>
            <w:tcW w:w="6061" w:type="dxa"/>
          </w:tcPr>
          <w:p w:rsidR="003D6A8A" w:rsidRPr="000D7997" w:rsidRDefault="003D6A8A" w:rsidP="000D7997">
            <w:pPr>
              <w:jc w:val="both"/>
              <w:cnfStyle w:val="000000100000" w:firstRow="0" w:lastRow="0" w:firstColumn="0" w:lastColumn="0" w:oddVBand="0" w:evenVBand="0" w:oddHBand="1" w:evenHBand="0" w:firstRowFirstColumn="0" w:firstRowLastColumn="0" w:lastRowFirstColumn="0" w:lastRowLastColumn="0"/>
              <w:rPr>
                <w:sz w:val="24"/>
              </w:rPr>
            </w:pPr>
            <w:r w:rsidRPr="000D7997">
              <w:rPr>
                <w:sz w:val="24"/>
              </w:rPr>
              <w:t>Est constitutif d’un cas de force majeure, un événement extérieur, imprévisible et irrésistible</w:t>
            </w:r>
          </w:p>
          <w:p w:rsidR="003D6A8A" w:rsidRPr="000D7997" w:rsidRDefault="003D6A8A" w:rsidP="000D7997">
            <w:pPr>
              <w:jc w:val="both"/>
              <w:cnfStyle w:val="000000100000" w:firstRow="0" w:lastRow="0" w:firstColumn="0" w:lastColumn="0" w:oddVBand="0" w:evenVBand="0" w:oddHBand="1" w:evenHBand="0" w:firstRowFirstColumn="0" w:firstRowLastColumn="0" w:lastRowFirstColumn="0" w:lastRowLastColumn="0"/>
              <w:rPr>
                <w:sz w:val="24"/>
              </w:rPr>
            </w:pPr>
          </w:p>
          <w:p w:rsidR="003D6A8A" w:rsidRDefault="003D6A8A" w:rsidP="000D7997">
            <w:pPr>
              <w:jc w:val="both"/>
              <w:cnfStyle w:val="000000100000" w:firstRow="0" w:lastRow="0" w:firstColumn="0" w:lastColumn="0" w:oddVBand="0" w:evenVBand="0" w:oddHBand="1" w:evenHBand="0" w:firstRowFirstColumn="0" w:firstRowLastColumn="0" w:lastRowFirstColumn="0" w:lastRowLastColumn="0"/>
              <w:rPr>
                <w:sz w:val="24"/>
              </w:rPr>
            </w:pPr>
            <w:r w:rsidRPr="000D7997">
              <w:rPr>
                <w:sz w:val="24"/>
              </w:rPr>
              <w:t xml:space="preserve">Le changement de règlementation européenne sur le mode de culture bio qui a rendu les </w:t>
            </w:r>
            <w:r w:rsidR="004F5390">
              <w:rPr>
                <w:sz w:val="24"/>
              </w:rPr>
              <w:t>installations de la coopérative incomp</w:t>
            </w:r>
            <w:r w:rsidRPr="000D7997">
              <w:rPr>
                <w:sz w:val="24"/>
              </w:rPr>
              <w:t>a</w:t>
            </w:r>
            <w:r w:rsidR="004F5390">
              <w:rPr>
                <w:sz w:val="24"/>
              </w:rPr>
              <w:t>ti</w:t>
            </w:r>
            <w:r w:rsidRPr="000D7997">
              <w:rPr>
                <w:sz w:val="24"/>
              </w:rPr>
              <w:t>bles avec le mode de production de l’associé coopérateur est un cas de force majeure</w:t>
            </w:r>
          </w:p>
          <w:p w:rsidR="003D6A8A" w:rsidRPr="000D7997" w:rsidRDefault="003D6A8A" w:rsidP="000D7997">
            <w:pPr>
              <w:jc w:val="both"/>
              <w:cnfStyle w:val="000000100000" w:firstRow="0" w:lastRow="0" w:firstColumn="0" w:lastColumn="0" w:oddVBand="0" w:evenVBand="0" w:oddHBand="1" w:evenHBand="0" w:firstRowFirstColumn="0" w:firstRowLastColumn="0" w:lastRowFirstColumn="0" w:lastRowLastColumn="0"/>
              <w:rPr>
                <w:sz w:val="24"/>
              </w:rPr>
            </w:pPr>
          </w:p>
        </w:tc>
      </w:tr>
      <w:tr w:rsidR="003D6A8A" w:rsidRPr="000D7997" w:rsidTr="003D6A8A">
        <w:tc>
          <w:tcPr>
            <w:cnfStyle w:val="001000000000" w:firstRow="0" w:lastRow="0" w:firstColumn="1" w:lastColumn="0" w:oddVBand="0" w:evenVBand="0" w:oddHBand="0" w:evenHBand="0" w:firstRowFirstColumn="0" w:firstRowLastColumn="0" w:lastRowFirstColumn="0" w:lastRowLastColumn="0"/>
            <w:tcW w:w="1809" w:type="dxa"/>
          </w:tcPr>
          <w:p w:rsidR="003D6A8A" w:rsidRPr="003D6A8A" w:rsidRDefault="003D6A8A" w:rsidP="00B37F17">
            <w:pPr>
              <w:jc w:val="both"/>
              <w:rPr>
                <w:sz w:val="24"/>
              </w:rPr>
            </w:pPr>
            <w:r w:rsidRPr="003D6A8A">
              <w:rPr>
                <w:sz w:val="24"/>
              </w:rPr>
              <w:t>Notaire</w:t>
            </w:r>
          </w:p>
        </w:tc>
        <w:tc>
          <w:tcPr>
            <w:tcW w:w="1418" w:type="dxa"/>
            <w:gridSpan w:val="2"/>
          </w:tcPr>
          <w:p w:rsidR="003D6A8A" w:rsidRPr="000D7997" w:rsidRDefault="003D6A8A" w:rsidP="00B37F17">
            <w:pPr>
              <w:jc w:val="both"/>
              <w:cnfStyle w:val="000000000000" w:firstRow="0" w:lastRow="0" w:firstColumn="0" w:lastColumn="0" w:oddVBand="0" w:evenVBand="0" w:oddHBand="0" w:evenHBand="0" w:firstRowFirstColumn="0" w:firstRowLastColumn="0" w:lastRowFirstColumn="0" w:lastRowLastColumn="0"/>
            </w:pPr>
          </w:p>
        </w:tc>
        <w:tc>
          <w:tcPr>
            <w:tcW w:w="6061" w:type="dxa"/>
          </w:tcPr>
          <w:p w:rsidR="003D6A8A" w:rsidRPr="000D7997" w:rsidRDefault="003D6A8A" w:rsidP="000D7997">
            <w:pPr>
              <w:jc w:val="both"/>
              <w:cnfStyle w:val="000000000000" w:firstRow="0" w:lastRow="0" w:firstColumn="0" w:lastColumn="0" w:oddVBand="0" w:evenVBand="0" w:oddHBand="0" w:evenHBand="0" w:firstRowFirstColumn="0" w:firstRowLastColumn="0" w:lastRowFirstColumn="0" w:lastRowLastColumn="0"/>
              <w:rPr>
                <w:sz w:val="24"/>
              </w:rPr>
            </w:pPr>
          </w:p>
        </w:tc>
      </w:tr>
      <w:tr w:rsidR="003D6A8A" w:rsidRPr="000D7997" w:rsidTr="003D6A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3D6A8A" w:rsidRPr="003D6A8A" w:rsidRDefault="003D6A8A" w:rsidP="00B37F17">
            <w:pPr>
              <w:jc w:val="both"/>
              <w:rPr>
                <w:b w:val="0"/>
                <w:sz w:val="24"/>
              </w:rPr>
            </w:pPr>
            <w:r w:rsidRPr="003D6A8A">
              <w:rPr>
                <w:b w:val="0"/>
              </w:rPr>
              <w:t>Cour de cassation, 1re chambre civile, 4 juin 2014 n° 13-16.784</w:t>
            </w:r>
          </w:p>
        </w:tc>
        <w:tc>
          <w:tcPr>
            <w:tcW w:w="1418" w:type="dxa"/>
            <w:gridSpan w:val="2"/>
          </w:tcPr>
          <w:p w:rsidR="003D6A8A" w:rsidRPr="000D7997" w:rsidRDefault="003D6A8A" w:rsidP="00B37F17">
            <w:pPr>
              <w:jc w:val="both"/>
              <w:cnfStyle w:val="000000100000" w:firstRow="0" w:lastRow="0" w:firstColumn="0" w:lastColumn="0" w:oddVBand="0" w:evenVBand="0" w:oddHBand="1" w:evenHBand="0" w:firstRowFirstColumn="0" w:firstRowLastColumn="0" w:lastRowFirstColumn="0" w:lastRowLastColumn="0"/>
            </w:pPr>
          </w:p>
        </w:tc>
        <w:tc>
          <w:tcPr>
            <w:tcW w:w="6061" w:type="dxa"/>
          </w:tcPr>
          <w:p w:rsidR="003D6A8A" w:rsidRPr="000D7997" w:rsidRDefault="003D6A8A" w:rsidP="000D7997">
            <w:pPr>
              <w:jc w:val="both"/>
              <w:cnfStyle w:val="000000100000" w:firstRow="0" w:lastRow="0" w:firstColumn="0" w:lastColumn="0" w:oddVBand="0" w:evenVBand="0" w:oddHBand="1" w:evenHBand="0" w:firstRowFirstColumn="0" w:firstRowLastColumn="0" w:lastRowFirstColumn="0" w:lastRowLastColumn="0"/>
              <w:rPr>
                <w:sz w:val="24"/>
              </w:rPr>
            </w:pPr>
            <w:r w:rsidRPr="000D7997">
              <w:rPr>
                <w:sz w:val="24"/>
              </w:rPr>
              <w:t>Dans le cadre d’une mutation d’exploitation, les acquéreurs  ont refusé le transfert des parts sociales de la coopérative. La coopérative a assigné les vendeurs associés coopérateurs en condamnation à des sanctions pécuniaires pour non-respect de leur engagement, Ils ont appelé le notaire en garantie pour défaut de conseil relatif aux conséquences de non rachat des parts par les acquéreurs.</w:t>
            </w:r>
          </w:p>
          <w:p w:rsidR="003D6A8A" w:rsidRPr="000D7997" w:rsidRDefault="003D6A8A" w:rsidP="000D7997">
            <w:pPr>
              <w:jc w:val="both"/>
              <w:cnfStyle w:val="000000100000" w:firstRow="0" w:lastRow="0" w:firstColumn="0" w:lastColumn="0" w:oddVBand="0" w:evenVBand="0" w:oddHBand="1" w:evenHBand="0" w:firstRowFirstColumn="0" w:firstRowLastColumn="0" w:lastRowFirstColumn="0" w:lastRowLastColumn="0"/>
              <w:rPr>
                <w:sz w:val="24"/>
              </w:rPr>
            </w:pPr>
          </w:p>
          <w:p w:rsidR="003D6A8A" w:rsidRPr="000D7997" w:rsidRDefault="003D6A8A" w:rsidP="000D7997">
            <w:pPr>
              <w:jc w:val="both"/>
              <w:cnfStyle w:val="000000100000" w:firstRow="0" w:lastRow="0" w:firstColumn="0" w:lastColumn="0" w:oddVBand="0" w:evenVBand="0" w:oddHBand="1" w:evenHBand="0" w:firstRowFirstColumn="0" w:firstRowLastColumn="0" w:lastRowFirstColumn="0" w:lastRowLastColumn="0"/>
              <w:rPr>
                <w:sz w:val="24"/>
              </w:rPr>
            </w:pPr>
            <w:r w:rsidRPr="000D7997">
              <w:rPr>
                <w:sz w:val="24"/>
              </w:rPr>
              <w:t>Rejet de la Cour d’appel au motif que les vendeurs ne pouvaient les ignorer compte tenu qu’ils sont associés depuis 1954 et administrateurs.</w:t>
            </w:r>
          </w:p>
          <w:p w:rsidR="003D6A8A" w:rsidRPr="000D7997" w:rsidRDefault="003D6A8A" w:rsidP="000D7997">
            <w:pPr>
              <w:jc w:val="both"/>
              <w:cnfStyle w:val="000000100000" w:firstRow="0" w:lastRow="0" w:firstColumn="0" w:lastColumn="0" w:oddVBand="0" w:evenVBand="0" w:oddHBand="1" w:evenHBand="0" w:firstRowFirstColumn="0" w:firstRowLastColumn="0" w:lastRowFirstColumn="0" w:lastRowLastColumn="0"/>
              <w:rPr>
                <w:sz w:val="24"/>
              </w:rPr>
            </w:pPr>
          </w:p>
          <w:p w:rsidR="003D6A8A" w:rsidRPr="000D7997" w:rsidRDefault="003D6A8A" w:rsidP="000D7997">
            <w:pPr>
              <w:jc w:val="both"/>
              <w:cnfStyle w:val="000000100000" w:firstRow="0" w:lastRow="0" w:firstColumn="0" w:lastColumn="0" w:oddVBand="0" w:evenVBand="0" w:oddHBand="1" w:evenHBand="0" w:firstRowFirstColumn="0" w:firstRowLastColumn="0" w:lastRowFirstColumn="0" w:lastRowLastColumn="0"/>
              <w:rPr>
                <w:sz w:val="24"/>
              </w:rPr>
            </w:pPr>
            <w:r w:rsidRPr="000D7997">
              <w:rPr>
                <w:sz w:val="24"/>
              </w:rPr>
              <w:t>Cassation de l’arrêt au motif que les compétences et les connaissances personnelles du client ne libèrent pas le notaire de son devoir de conseil</w:t>
            </w:r>
          </w:p>
        </w:tc>
      </w:tr>
    </w:tbl>
    <w:p w:rsidR="003D6A8A" w:rsidRPr="000D7997" w:rsidRDefault="003D6A8A" w:rsidP="00B37F17">
      <w:pPr>
        <w:jc w:val="both"/>
        <w:rPr>
          <w:sz w:val="24"/>
        </w:rPr>
      </w:pPr>
    </w:p>
    <w:p w:rsidR="000D7997" w:rsidRPr="003D6A8A" w:rsidRDefault="000D7997" w:rsidP="00B37F17">
      <w:pPr>
        <w:jc w:val="both"/>
        <w:rPr>
          <w:b/>
          <w:sz w:val="24"/>
          <w:u w:val="single"/>
        </w:rPr>
      </w:pPr>
      <w:r w:rsidRPr="003D6A8A">
        <w:rPr>
          <w:b/>
          <w:sz w:val="24"/>
          <w:u w:val="single"/>
        </w:rPr>
        <w:t>Rappel :</w:t>
      </w:r>
    </w:p>
    <w:tbl>
      <w:tblPr>
        <w:tblStyle w:val="Listemoyenne1-Accent5"/>
        <w:tblW w:w="0" w:type="auto"/>
        <w:tblLook w:val="04A0" w:firstRow="1" w:lastRow="0" w:firstColumn="1" w:lastColumn="0" w:noHBand="0" w:noVBand="1"/>
      </w:tblPr>
      <w:tblGrid>
        <w:gridCol w:w="1668"/>
        <w:gridCol w:w="1701"/>
        <w:gridCol w:w="5843"/>
      </w:tblGrid>
      <w:tr w:rsidR="003D6A8A" w:rsidRPr="000D7997" w:rsidTr="00E752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2" w:type="dxa"/>
            <w:gridSpan w:val="3"/>
          </w:tcPr>
          <w:p w:rsidR="003D6A8A" w:rsidRPr="000D7997" w:rsidRDefault="003D6A8A" w:rsidP="000D7997">
            <w:pPr>
              <w:jc w:val="both"/>
              <w:rPr>
                <w:sz w:val="24"/>
              </w:rPr>
            </w:pPr>
            <w:r w:rsidRPr="003D6A8A">
              <w:rPr>
                <w:rFonts w:asciiTheme="minorHAnsi" w:eastAsiaTheme="minorHAnsi" w:hAnsiTheme="minorHAnsi" w:cstheme="minorBidi"/>
                <w:sz w:val="24"/>
              </w:rPr>
              <w:t>Obligation d’apport total</w:t>
            </w:r>
          </w:p>
        </w:tc>
      </w:tr>
      <w:tr w:rsidR="000D7997" w:rsidRPr="000D7997" w:rsidTr="00E752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3D6A8A" w:rsidRPr="003D6A8A" w:rsidRDefault="003D6A8A" w:rsidP="003D6A8A">
            <w:pPr>
              <w:jc w:val="both"/>
              <w:rPr>
                <w:b w:val="0"/>
              </w:rPr>
            </w:pPr>
            <w:r w:rsidRPr="003D6A8A">
              <w:rPr>
                <w:b w:val="0"/>
              </w:rPr>
              <w:t>Cour de cassation, 1re chambre civile 25 octobre 1989 n° 87-17.430</w:t>
            </w:r>
          </w:p>
          <w:p w:rsidR="000D7997" w:rsidRPr="000D7997" w:rsidRDefault="000D7997" w:rsidP="00B37F17">
            <w:pPr>
              <w:jc w:val="both"/>
              <w:rPr>
                <w:sz w:val="24"/>
              </w:rPr>
            </w:pPr>
          </w:p>
        </w:tc>
        <w:tc>
          <w:tcPr>
            <w:tcW w:w="1701" w:type="dxa"/>
          </w:tcPr>
          <w:p w:rsidR="000D7997" w:rsidRPr="000D7997" w:rsidRDefault="000D7997" w:rsidP="003D6A8A">
            <w:pPr>
              <w:jc w:val="center"/>
              <w:cnfStyle w:val="000000100000" w:firstRow="0" w:lastRow="0" w:firstColumn="0" w:lastColumn="0" w:oddVBand="0" w:evenVBand="0" w:oddHBand="1" w:evenHBand="0" w:firstRowFirstColumn="0" w:firstRowLastColumn="0" w:lastRowFirstColumn="0" w:lastRowLastColumn="0"/>
              <w:rPr>
                <w:sz w:val="24"/>
              </w:rPr>
            </w:pPr>
          </w:p>
        </w:tc>
        <w:tc>
          <w:tcPr>
            <w:tcW w:w="5843" w:type="dxa"/>
          </w:tcPr>
          <w:p w:rsidR="000D7997" w:rsidRPr="000D7997" w:rsidRDefault="000D7997" w:rsidP="000D7997">
            <w:pPr>
              <w:jc w:val="both"/>
              <w:cnfStyle w:val="000000100000" w:firstRow="0" w:lastRow="0" w:firstColumn="0" w:lastColumn="0" w:oddVBand="0" w:evenVBand="0" w:oddHBand="1" w:evenHBand="0" w:firstRowFirstColumn="0" w:firstRowLastColumn="0" w:lastRowFirstColumn="0" w:lastRowLastColumn="0"/>
              <w:rPr>
                <w:sz w:val="24"/>
              </w:rPr>
            </w:pPr>
            <w:r w:rsidRPr="000D7997">
              <w:rPr>
                <w:sz w:val="24"/>
              </w:rPr>
              <w:t xml:space="preserve">L’associé coopérateur était en apport total, et la coopérative a remarqué une diminution brutale des apports, et a fait </w:t>
            </w:r>
            <w:r w:rsidR="003D6A8A" w:rsidRPr="000D7997">
              <w:rPr>
                <w:sz w:val="24"/>
              </w:rPr>
              <w:t>constater</w:t>
            </w:r>
            <w:r w:rsidR="003D6A8A">
              <w:rPr>
                <w:sz w:val="24"/>
              </w:rPr>
              <w:t xml:space="preserve"> </w:t>
            </w:r>
            <w:r w:rsidRPr="000D7997">
              <w:rPr>
                <w:sz w:val="24"/>
              </w:rPr>
              <w:t>qu’un véhicule d’une autre société enlevait des litres de lait dans la cour de sa ferme, La coopérative a assigné le coopérateur afin de lui appliquer les sanctions prévues par les statuts.</w:t>
            </w:r>
          </w:p>
          <w:p w:rsidR="000D7997" w:rsidRPr="000D7997" w:rsidRDefault="000D7997" w:rsidP="000D7997">
            <w:pPr>
              <w:jc w:val="both"/>
              <w:cnfStyle w:val="000000100000" w:firstRow="0" w:lastRow="0" w:firstColumn="0" w:lastColumn="0" w:oddVBand="0" w:evenVBand="0" w:oddHBand="1" w:evenHBand="0" w:firstRowFirstColumn="0" w:firstRowLastColumn="0" w:lastRowFirstColumn="0" w:lastRowLastColumn="0"/>
              <w:rPr>
                <w:sz w:val="24"/>
              </w:rPr>
            </w:pPr>
          </w:p>
          <w:p w:rsidR="000D7997" w:rsidRPr="000D7997" w:rsidRDefault="000D7997" w:rsidP="000D7997">
            <w:pPr>
              <w:jc w:val="both"/>
              <w:cnfStyle w:val="000000100000" w:firstRow="0" w:lastRow="0" w:firstColumn="0" w:lastColumn="0" w:oddVBand="0" w:evenVBand="0" w:oddHBand="1" w:evenHBand="0" w:firstRowFirstColumn="0" w:firstRowLastColumn="0" w:lastRowFirstColumn="0" w:lastRowLastColumn="0"/>
              <w:rPr>
                <w:sz w:val="24"/>
              </w:rPr>
            </w:pPr>
            <w:r w:rsidRPr="000D7997">
              <w:rPr>
                <w:sz w:val="24"/>
              </w:rPr>
              <w:t>La Cour d’appel a renversé la charge de la preuve et a estimé que l’associé coopérateur ne donnait pas assez d’éléments précis pour expliquer la diminution importante, La Cour de Cassation valide ce jugement en précisant qu’en réduisant ses livraisons de lait sans pouvoir justifier que celles-ci correspondaient à la production de son exploitation, l’associé coopérateur a commis un manquement à son engagement entrainant l’application des pénalités statutaires.</w:t>
            </w:r>
          </w:p>
        </w:tc>
      </w:tr>
    </w:tbl>
    <w:p w:rsidR="000F6D4D" w:rsidRDefault="000F6D4D" w:rsidP="000D7997">
      <w:pPr>
        <w:rPr>
          <w:b/>
          <w:sz w:val="36"/>
        </w:rPr>
      </w:pPr>
    </w:p>
    <w:p w:rsidR="00476605" w:rsidRDefault="00476605" w:rsidP="000D7997">
      <w:pPr>
        <w:rPr>
          <w:b/>
          <w:sz w:val="36"/>
        </w:rPr>
      </w:pPr>
    </w:p>
    <w:p w:rsidR="00B05378" w:rsidRDefault="00B05378" w:rsidP="00B05378">
      <w:pPr>
        <w:jc w:val="both"/>
        <w:rPr>
          <w:b/>
          <w:i/>
          <w:sz w:val="28"/>
        </w:rPr>
      </w:pPr>
    </w:p>
    <w:p w:rsidR="00B05378" w:rsidRDefault="00B05378" w:rsidP="00B05378">
      <w:pPr>
        <w:jc w:val="both"/>
        <w:rPr>
          <w:b/>
          <w:i/>
          <w:sz w:val="28"/>
        </w:rPr>
      </w:pPr>
    </w:p>
    <w:p w:rsidR="00B05378" w:rsidRDefault="00B05378" w:rsidP="00B05378">
      <w:pPr>
        <w:jc w:val="both"/>
        <w:rPr>
          <w:b/>
          <w:i/>
          <w:sz w:val="28"/>
        </w:rPr>
      </w:pPr>
    </w:p>
    <w:p w:rsidR="00B05378" w:rsidRDefault="00B05378" w:rsidP="00B05378">
      <w:pPr>
        <w:jc w:val="both"/>
        <w:rPr>
          <w:b/>
          <w:i/>
          <w:sz w:val="28"/>
        </w:rPr>
      </w:pPr>
    </w:p>
    <w:p w:rsidR="00B05378" w:rsidRDefault="00B05378" w:rsidP="00B05378">
      <w:pPr>
        <w:jc w:val="both"/>
        <w:rPr>
          <w:b/>
          <w:i/>
          <w:sz w:val="28"/>
        </w:rPr>
      </w:pPr>
    </w:p>
    <w:p w:rsidR="00B05378" w:rsidRDefault="00B05378" w:rsidP="00B05378">
      <w:pPr>
        <w:jc w:val="both"/>
        <w:rPr>
          <w:b/>
          <w:i/>
          <w:sz w:val="28"/>
        </w:rPr>
      </w:pPr>
    </w:p>
    <w:p w:rsidR="00B05378" w:rsidRDefault="00B05378" w:rsidP="00B05378">
      <w:pPr>
        <w:jc w:val="both"/>
        <w:rPr>
          <w:b/>
          <w:i/>
          <w:sz w:val="28"/>
        </w:rPr>
      </w:pPr>
    </w:p>
    <w:p w:rsidR="00B05378" w:rsidRDefault="00B05378" w:rsidP="00B05378">
      <w:pPr>
        <w:jc w:val="both"/>
        <w:rPr>
          <w:b/>
          <w:i/>
          <w:sz w:val="28"/>
        </w:rPr>
      </w:pPr>
    </w:p>
    <w:p w:rsidR="00B05378" w:rsidRDefault="00B05378" w:rsidP="00B05378">
      <w:pPr>
        <w:jc w:val="both"/>
        <w:rPr>
          <w:b/>
          <w:i/>
          <w:sz w:val="28"/>
        </w:rPr>
      </w:pPr>
    </w:p>
    <w:p w:rsidR="00C34727" w:rsidRDefault="00C34727" w:rsidP="00B05378">
      <w:pPr>
        <w:jc w:val="both"/>
        <w:rPr>
          <w:b/>
          <w:i/>
          <w:sz w:val="28"/>
        </w:rPr>
      </w:pPr>
    </w:p>
    <w:p w:rsidR="00C34727" w:rsidRDefault="00C34727" w:rsidP="00B05378">
      <w:pPr>
        <w:jc w:val="both"/>
        <w:rPr>
          <w:b/>
          <w:i/>
          <w:sz w:val="28"/>
        </w:rPr>
      </w:pPr>
    </w:p>
    <w:p w:rsidR="00B05378" w:rsidRDefault="00B05378" w:rsidP="00B05378">
      <w:pPr>
        <w:jc w:val="both"/>
        <w:rPr>
          <w:b/>
          <w:i/>
          <w:sz w:val="28"/>
        </w:rPr>
      </w:pPr>
    </w:p>
    <w:p w:rsidR="00B05378" w:rsidRDefault="00B05378" w:rsidP="00B05378">
      <w:pPr>
        <w:jc w:val="both"/>
        <w:rPr>
          <w:b/>
          <w:i/>
          <w:sz w:val="28"/>
        </w:rPr>
      </w:pPr>
    </w:p>
    <w:p w:rsidR="00E752DA" w:rsidRDefault="00E752DA" w:rsidP="00B05378">
      <w:pPr>
        <w:jc w:val="both"/>
        <w:rPr>
          <w:b/>
          <w:i/>
          <w:sz w:val="28"/>
        </w:rPr>
      </w:pPr>
    </w:p>
    <w:p w:rsidR="003D6A8A" w:rsidRDefault="00B05378" w:rsidP="00B05378">
      <w:pPr>
        <w:jc w:val="both"/>
        <w:rPr>
          <w:b/>
          <w:i/>
          <w:sz w:val="28"/>
        </w:rPr>
      </w:pPr>
      <w:r w:rsidRPr="00B05378">
        <w:rPr>
          <w:b/>
          <w:i/>
          <w:sz w:val="28"/>
        </w:rPr>
        <w:t>Annexes : textes intégrales des jurisprudences (par ordre chronologique)</w:t>
      </w:r>
    </w:p>
    <w:p w:rsidR="00B05378" w:rsidRDefault="00B05378" w:rsidP="00B05378">
      <w:pPr>
        <w:pBdr>
          <w:top w:val="single" w:sz="4" w:space="1" w:color="auto"/>
          <w:left w:val="single" w:sz="4" w:space="4" w:color="auto"/>
          <w:bottom w:val="single" w:sz="4" w:space="1" w:color="auto"/>
          <w:right w:val="single" w:sz="4" w:space="4" w:color="auto"/>
        </w:pBdr>
        <w:jc w:val="both"/>
        <w:rPr>
          <w:b/>
          <w:i/>
          <w:sz w:val="28"/>
        </w:rPr>
      </w:pPr>
      <w:r w:rsidRPr="00B05378">
        <w:rPr>
          <w:b/>
          <w:i/>
          <w:sz w:val="28"/>
        </w:rPr>
        <w:t>CA Montpellier, CH. 01 B, 11 septembre 2013 n° 12/00218</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Texte intégral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CA Montpellier</w:t>
      </w:r>
      <w:r w:rsidR="00C34727">
        <w:rPr>
          <w:rFonts w:ascii="Verdana" w:eastAsia="Times New Roman" w:hAnsi="Verdana" w:cs="Verdana"/>
          <w:color w:val="000000"/>
          <w:sz w:val="20"/>
          <w:szCs w:val="20"/>
          <w:lang w:eastAsia="fr-FR"/>
        </w:rPr>
        <w:t xml:space="preserve"> </w:t>
      </w:r>
      <w:r w:rsidRPr="00476605">
        <w:rPr>
          <w:rFonts w:ascii="Verdana" w:eastAsia="Times New Roman" w:hAnsi="Verdana" w:cs="Verdana"/>
          <w:color w:val="000000"/>
          <w:sz w:val="20"/>
          <w:szCs w:val="20"/>
          <w:lang w:eastAsia="fr-FR"/>
        </w:rPr>
        <w:t>CH. 01 B11 septembre 2013N° 12/00218</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Grosse + copie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roofErr w:type="gramStart"/>
      <w:r w:rsidRPr="00476605">
        <w:rPr>
          <w:rFonts w:ascii="Verdana" w:eastAsia="Times New Roman" w:hAnsi="Verdana" w:cs="Verdana"/>
          <w:color w:val="000000"/>
          <w:sz w:val="20"/>
          <w:szCs w:val="20"/>
          <w:lang w:eastAsia="fr-FR"/>
        </w:rPr>
        <w:t>délivrées</w:t>
      </w:r>
      <w:proofErr w:type="gramEnd"/>
      <w:r w:rsidRPr="00476605">
        <w:rPr>
          <w:rFonts w:ascii="Verdana" w:eastAsia="Times New Roman" w:hAnsi="Verdana" w:cs="Verdana"/>
          <w:color w:val="000000"/>
          <w:sz w:val="20"/>
          <w:szCs w:val="20"/>
          <w:lang w:eastAsia="fr-FR"/>
        </w:rPr>
        <w:t xml:space="preserve"> le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roofErr w:type="gramStart"/>
      <w:r w:rsidRPr="00476605">
        <w:rPr>
          <w:rFonts w:ascii="Verdana" w:eastAsia="Times New Roman" w:hAnsi="Verdana" w:cs="Verdana"/>
          <w:color w:val="000000"/>
          <w:sz w:val="20"/>
          <w:szCs w:val="20"/>
          <w:lang w:eastAsia="fr-FR"/>
        </w:rPr>
        <w:t>à</w:t>
      </w:r>
      <w:proofErr w:type="gramEnd"/>
      <w:r w:rsidRPr="00476605">
        <w:rPr>
          <w:rFonts w:ascii="Verdana" w:eastAsia="Times New Roman" w:hAnsi="Verdana" w:cs="Verdana"/>
          <w:color w:val="000000"/>
          <w:sz w:val="20"/>
          <w:szCs w:val="20"/>
          <w:lang w:eastAsia="fr-FR"/>
        </w:rPr>
        <w:t xml:space="preserv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COUR D'APPEL DE MONTPELLIER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1° Chambre Section B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ARRET DU 11 SEPTEMBRE 2013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Numéro d'inscription au répertoire général : 12/00218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Décision déférée à la Cour : Jugement du 18 NOVEMBRE 2011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TRIBUNAL D'INSTANCE DE BEZIERS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N° RG 1110001352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APPELANTE :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SCA LES VIGNERONS DU PAYS D'ENSERUNE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235 Avenue Jean Jaurès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34370 MARAUSSAN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roofErr w:type="gramStart"/>
      <w:r w:rsidRPr="00476605">
        <w:rPr>
          <w:rFonts w:ascii="Verdana" w:eastAsia="Times New Roman" w:hAnsi="Verdana" w:cs="Verdana"/>
          <w:color w:val="000000"/>
          <w:sz w:val="20"/>
          <w:szCs w:val="20"/>
          <w:lang w:eastAsia="fr-FR"/>
        </w:rPr>
        <w:t>représentée</w:t>
      </w:r>
      <w:proofErr w:type="gramEnd"/>
      <w:r w:rsidRPr="00476605">
        <w:rPr>
          <w:rFonts w:ascii="Verdana" w:eastAsia="Times New Roman" w:hAnsi="Verdana" w:cs="Verdana"/>
          <w:color w:val="000000"/>
          <w:sz w:val="20"/>
          <w:szCs w:val="20"/>
          <w:lang w:eastAsia="fr-FR"/>
        </w:rPr>
        <w:t xml:space="preserve"> par la SCP YVES GARRIGUE, YANN GARRIGUE, avocats au barreau de MONTPELLIER, avocats postulants et Me Patricia HIRSCH, avocat au barreau de MONTPELLIER, avocat plaidant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INTIME :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Monsieur Christian R.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roofErr w:type="gramStart"/>
      <w:r w:rsidRPr="00476605">
        <w:rPr>
          <w:rFonts w:ascii="Verdana" w:eastAsia="Times New Roman" w:hAnsi="Verdana" w:cs="Verdana"/>
          <w:color w:val="000000"/>
          <w:sz w:val="20"/>
          <w:szCs w:val="20"/>
          <w:lang w:eastAsia="fr-FR"/>
        </w:rPr>
        <w:t>né</w:t>
      </w:r>
      <w:proofErr w:type="gramEnd"/>
      <w:r w:rsidRPr="00476605">
        <w:rPr>
          <w:rFonts w:ascii="Verdana" w:eastAsia="Times New Roman" w:hAnsi="Verdana" w:cs="Verdana"/>
          <w:color w:val="000000"/>
          <w:sz w:val="20"/>
          <w:szCs w:val="20"/>
          <w:lang w:eastAsia="fr-FR"/>
        </w:rPr>
        <w:t xml:space="preserve"> le 23 Mars 1975 à BEZIERS (34500)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roofErr w:type="gramStart"/>
      <w:r w:rsidRPr="00476605">
        <w:rPr>
          <w:rFonts w:ascii="Verdana" w:eastAsia="Times New Roman" w:hAnsi="Verdana" w:cs="Verdana"/>
          <w:color w:val="000000"/>
          <w:sz w:val="20"/>
          <w:szCs w:val="20"/>
          <w:lang w:eastAsia="fr-FR"/>
        </w:rPr>
        <w:t>de</w:t>
      </w:r>
      <w:proofErr w:type="gramEnd"/>
      <w:r w:rsidRPr="00476605">
        <w:rPr>
          <w:rFonts w:ascii="Verdana" w:eastAsia="Times New Roman" w:hAnsi="Verdana" w:cs="Verdana"/>
          <w:color w:val="000000"/>
          <w:sz w:val="20"/>
          <w:szCs w:val="20"/>
          <w:lang w:eastAsia="fr-FR"/>
        </w:rPr>
        <w:t xml:space="preserve"> nationalité Française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Chemin Rural n°19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Maison 890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roofErr w:type="gramStart"/>
      <w:r w:rsidRPr="00476605">
        <w:rPr>
          <w:rFonts w:ascii="Verdana" w:eastAsia="Times New Roman" w:hAnsi="Verdana" w:cs="Verdana"/>
          <w:color w:val="000000"/>
          <w:sz w:val="20"/>
          <w:szCs w:val="20"/>
          <w:lang w:eastAsia="fr-FR"/>
        </w:rPr>
        <w:t>représenté</w:t>
      </w:r>
      <w:proofErr w:type="gramEnd"/>
      <w:r w:rsidRPr="00476605">
        <w:rPr>
          <w:rFonts w:ascii="Verdana" w:eastAsia="Times New Roman" w:hAnsi="Verdana" w:cs="Verdana"/>
          <w:color w:val="000000"/>
          <w:sz w:val="20"/>
          <w:szCs w:val="20"/>
          <w:lang w:eastAsia="fr-FR"/>
        </w:rPr>
        <w:t xml:space="preserve"> par la SCP AUCHE HEDOU, AUCHE, avocats au barreau de MONTPELLIER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w:t>
      </w:r>
      <w:proofErr w:type="gramStart"/>
      <w:r w:rsidRPr="00476605">
        <w:rPr>
          <w:rFonts w:ascii="Verdana" w:eastAsia="Times New Roman" w:hAnsi="Verdana" w:cs="Verdana"/>
          <w:color w:val="000000"/>
          <w:sz w:val="20"/>
          <w:szCs w:val="20"/>
          <w:lang w:eastAsia="fr-FR"/>
        </w:rPr>
        <w:t>bénéficie</w:t>
      </w:r>
      <w:proofErr w:type="gramEnd"/>
      <w:r w:rsidRPr="00476605">
        <w:rPr>
          <w:rFonts w:ascii="Verdana" w:eastAsia="Times New Roman" w:hAnsi="Verdana" w:cs="Verdana"/>
          <w:color w:val="000000"/>
          <w:sz w:val="20"/>
          <w:szCs w:val="20"/>
          <w:lang w:eastAsia="fr-FR"/>
        </w:rPr>
        <w:t xml:space="preserve"> d'une aide juridictionnelle Totale numéro 2012/1974 du 13/03/2012 accordée par le bureau d'aide juridictionnelle de MONTPELLIER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ORDONNANCE DE CLOTURE DU 03 Juin 2013 dont le rabat a été prononcé le 24 Juin 2013 avec clôture du même jour.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COMPOSITION DE LA COUR :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En application des dispositions des articles 786 et 910 du Code de Procédure Civile, l'affaire a été débattue le 24 JUIN 2013, en audience publique, les avocats ne s'y étant pas opposés, devant Madame Chantal RODIER, Conseiller, chargée du rapport.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Ce magistrat a rendu compte des plaidoiries dans le délibéré de la Cour, composée de :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Monsieur Mathieu MAURI, Conseiller, faisant fonction de Président de Chambre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Madame Chantal RODIER, Conseiller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Madame Marianne F. M., </w:t>
      </w:r>
      <w:proofErr w:type="spellStart"/>
      <w:r w:rsidRPr="00476605">
        <w:rPr>
          <w:rFonts w:ascii="Verdana" w:eastAsia="Times New Roman" w:hAnsi="Verdana" w:cs="Verdana"/>
          <w:color w:val="000000"/>
          <w:sz w:val="20"/>
          <w:szCs w:val="20"/>
          <w:lang w:eastAsia="fr-FR"/>
        </w:rPr>
        <w:t>Vice Présidente</w:t>
      </w:r>
      <w:proofErr w:type="spellEnd"/>
      <w:r w:rsidRPr="00476605">
        <w:rPr>
          <w:rFonts w:ascii="Verdana" w:eastAsia="Times New Roman" w:hAnsi="Verdana" w:cs="Verdana"/>
          <w:color w:val="000000"/>
          <w:sz w:val="20"/>
          <w:szCs w:val="20"/>
          <w:lang w:eastAsia="fr-FR"/>
        </w:rPr>
        <w:t xml:space="preserve"> placée déléguée par ordonnance de Monsieur le Premier Président du 12 mars 2013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Greffier, lors des débats : Madame Myriam RUBINI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ARRET :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 CONTRADICTOIRE.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 prononcé publiquement par mise à disposition de l'arrêt au greffe de la cour, les parties en ayant été préalablement avisées dans les conditions prévues au deuxième alinéa de l'article 450 du Code de Procédure Civile ;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 signé par Monsieur Mathieu MAURI, Conseiller, faisant fonction de Président de Chambre, et par Madame Myriam RUBINI, Greffier auquel la minute de la décision a été remise par le magistrat signataire.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FAITS, PROCEDURE ET PRETENTIONS DES PARTIES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Par acte d'huissier en date du 6 août 2010, Monsieur Christian R. faisait assigner la société coopérative agricole des vignerons du pays d'Ensérune devant le tribunal de grande instance de Béziers aux fins d'obtenir le paiement d'un acompte d'un montant de 3 413,98 euros qui aurait dû lui être réglés en février 2010, avec intérêts au taux légal à compter de février 2010, outre des dommages et intérêts pour résistance abusive et des frais irrépétibles.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Exposant qu'il a démissionné de ses fonctions de coopérateur par lettre recommandée avec demande d'avis de réception du 3 octobre 2009, après l'apport de la récolte 2009, il faisait valoir qu'il ne peut lui être opposé la décision ultérieure du conseil d'administration de supprimer un acompte.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Par jugement contradictoire du 18 novembre 2011, le tribunal d'instance de Béziers a :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Condamné la société coopérative agricole des vignerons du pays d'Ensérune à payer à Monsieur Christian R. la somme de 3 413,98 euros, avec intérêts au taux légal à compter du 15 mars 2010,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Débouté toutes les parties de leurs prétentions plus amples ou contraires,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Dit que l'avocat de Christian R., Me Simon, pourra renoncer à percevoir la part contributive de l'État pour recouvrer auprès de la société coopérative agricole des vignerons du pays d'Ensérune la somme de 1000 € au titre de ses frais et honoraires, somme à laquelle elle sera le cas échéant condamnée à payer à maître Frédéric Simon,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Ordonné l'exécution provisoire du jugement,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Mis les dépens à la charge de la société coopérative agricole des vignerons du pays d'Ensérune, au besoin condamnée.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APPEL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La société coopérative agricole des vignerons du pays d'Ensérune a relevé appel de ce jugement par déclaration du 9 janvier 2012.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À la demande conjointe des parties l'ordonnance de clôture a été révoquée l'affaire clôturée à nouveau sur l'audience.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Dans ses dernières conclusions déposées le 30 mai 2013, la société coopérative agricole des vignerons du pays d'Ensérune au visa des articles R. 524-5 et suivants du code rural, de l'article 1134 du code civil, les statuts de la coopérative des pièces produites et de la jurisprudence, demande à la cour d'INFIRMER le jugement et de :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Dire que sont opposables au retrayant, M. R.,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roofErr w:type="gramStart"/>
      <w:r w:rsidRPr="00476605">
        <w:rPr>
          <w:rFonts w:ascii="Verdana" w:eastAsia="Times New Roman" w:hAnsi="Verdana" w:cs="Verdana"/>
          <w:color w:val="000000"/>
          <w:sz w:val="20"/>
          <w:szCs w:val="20"/>
          <w:lang w:eastAsia="fr-FR"/>
        </w:rPr>
        <w:t>les</w:t>
      </w:r>
      <w:proofErr w:type="gramEnd"/>
      <w:r w:rsidRPr="00476605">
        <w:rPr>
          <w:rFonts w:ascii="Verdana" w:eastAsia="Times New Roman" w:hAnsi="Verdana" w:cs="Verdana"/>
          <w:color w:val="000000"/>
          <w:sz w:val="20"/>
          <w:szCs w:val="20"/>
          <w:lang w:eastAsia="fr-FR"/>
        </w:rPr>
        <w:t xml:space="preserve"> délibérations :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 du conseil d'administration de la coopérative agricole des vignerons du pays d'Ensérune dès 9 décembre 2008 et 17 janvier 2010,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 de l'assemblée générale ordinaire du 17 juin 2010 arrêtant les comptes de la récolte 2008 ;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Dire que M. R. a été intégralement payé des récoltes 2008 et 2009,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Prendre acte qui ne peut se prévaloir d'un quelconque préjudice du fait du paiement intégral de ses récoltes 2008 et 2009,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En conséquence le débouter de toutes ces demandes,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Reconventionnellement,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Condamner M. R. à lui payer la somme de 5955,13 euros au titre du remboursement des sommes perçues sur la base de manquement à ses obligations contractuelles selon :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 un contrat de prêt à la plantation d'un montant de 3265,45 euros pour une plantation en 2000 comprenant un engagement d'accord jusqu'à la récolte 2011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 un second contrat de prêt à la plantation pour un montant de 2689,68 euros pour une plantation de 2001 comprenant un engagement d'un port jusqu'à la récolte 2012,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Pour non remboursement de ces deux prêts qui lui ont été faits au titre de ces deux contrats d'aide à la plantation, avec intérêts au taux légal à compter de la mise en demeure du 17 janvier 2012,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Le condamner en outre au paiement de la somme de 1 900 € en application des dispositions de l'article 700 du code de procédure civile, ainsi qu'aux entiers dépens avec droit de recouvrement direct au profit de Maître Garrigue.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Dans leurs dernières conclusions en date du 5 juin 2013, Monsieur R., au visa du jugement demande à la cour de :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CONFIRMER le jugement,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Constater que la demande de remboursement du contrat d'aide à la plantation est présentée pour la première fois en cause d'appel,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À titre principal dire et juger en conséquence irrecevable cette demande nouvelle sur le fondement de l'article 564 du code de procédure civile,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Subsidiairement,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Constater que :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 il a parfaitement rempli ses obligations durant toute la période où il a adhéré à la coopérative,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 le délai de ces prêts est abusif dans la mesure où il contraint les comparateurs à rester dans la coopérative, sans jamais pouvoir sortir,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 l'octroi de ces prêts implique en effet de mettre sa récolte à la coopérative ce qui est impossible sans être coopérateur,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 malgré son engagement pris par courrier en date du 6 octobre 2009, la coopérative n'a toujours pas remboursé le capital social qui lui est dû au mépris des dispositions statutaires,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Débouter la coopérative de sa demande de remboursement,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À titre infiniment subsidiaire, dans l'hypothèse où la cour estimerait parfait le contrat de prêt, et le condamnerait au paiement de ces sommes, Vu les dispositions de l'article 1382 du Code civil, tenant </w:t>
      </w:r>
      <w:proofErr w:type="gramStart"/>
      <w:r w:rsidRPr="00476605">
        <w:rPr>
          <w:rFonts w:ascii="Verdana" w:eastAsia="Times New Roman" w:hAnsi="Verdana" w:cs="Verdana"/>
          <w:color w:val="000000"/>
          <w:sz w:val="20"/>
          <w:szCs w:val="20"/>
          <w:lang w:eastAsia="fr-FR"/>
        </w:rPr>
        <w:t xml:space="preserve">les </w:t>
      </w:r>
      <w:proofErr w:type="spellStart"/>
      <w:r w:rsidRPr="00476605">
        <w:rPr>
          <w:rFonts w:ascii="Verdana" w:eastAsia="Times New Roman" w:hAnsi="Verdana" w:cs="Verdana"/>
          <w:color w:val="000000"/>
          <w:sz w:val="20"/>
          <w:szCs w:val="20"/>
          <w:lang w:eastAsia="fr-FR"/>
        </w:rPr>
        <w:t>man'uvres</w:t>
      </w:r>
      <w:proofErr w:type="spellEnd"/>
      <w:proofErr w:type="gramEnd"/>
      <w:r w:rsidRPr="00476605">
        <w:rPr>
          <w:rFonts w:ascii="Verdana" w:eastAsia="Times New Roman" w:hAnsi="Verdana" w:cs="Verdana"/>
          <w:color w:val="000000"/>
          <w:sz w:val="20"/>
          <w:szCs w:val="20"/>
          <w:lang w:eastAsia="fr-FR"/>
        </w:rPr>
        <w:t xml:space="preserve"> dolosive commises par la coopérative qui ne lui a pas expliqué la portée de son engagement,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Condamner la coopérative à des dommages intérêts équivalents, soit 5 955,13 euros et ordonner la compensation entre ces deux sommes,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Condamner la société coopérative agricole des vignerons du pays d'Ensérune de payer la somme de 2 000 € de dommages et intérêts pour résistance abusive,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En tout état de cause, la condamner à lui payer la somme de 2 500 € au titre de l'article 700 du code de procédure civile au profit de la SCP AUCHE HEDOU conformément aux dispositions de l'article 37 de la loi du 10 juillet 1991, ainsi qu'aux dépens d'appel dont distraction au profit de la SCP AUCHE HEDOU.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MOTIFS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Sur l'acompte litigieux :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Il est constant que les viticulteurs qui apportent leurs récoltes à la coopérative agricole en reçoivent le prix selon un calendrier complexe mais bien connu d'eux, et comportant divers acomptes, le solde d'une récolte étant versé après l'assemblée générale ayant voté l'arrêté de compte de ladite récolte.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L'acompte est dès lors une avance à valoir sur le solde la récolte, lequel n'est connu qu'au jour de l'assemblée générale ordinaire arrêtant les comptes de la récolte concernée.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Il n'est pas contesté qu'en application du règlement intérieur, le montant des acomptes peut être modifié en cours de campagne en fonction des marchés.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Il n'est pas contesté que :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 l'assemblée générale ordinaire de juin 2010 a arrêté les comptes de la récolte de 2008,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 l'assemblée générale ordinaire de juin 2011 a arrêté les comptes de la récolte de 2009.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En conséquence, le solde de la récolte 2008 ne pouvait être réglé qu'après le mois de juin 2010 et le solde de la récolte de 2009 après le mois de juin 2011.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Il s'évince du tableau récapitulatif non contesté en page 6 des dernières écritures de l'appelante que Monsieur M. R. a perçu au cours de l'année 2009 11 acomptes à valoir sur le paiement de la récolte 2008, le solde de la récolte 2008 de 3 632,84 euros lui ayant été versé le 20 juin 2010, après l'arrêté de compte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roofErr w:type="gramStart"/>
      <w:r w:rsidRPr="00476605">
        <w:rPr>
          <w:rFonts w:ascii="Verdana" w:eastAsia="Times New Roman" w:hAnsi="Verdana" w:cs="Verdana"/>
          <w:color w:val="000000"/>
          <w:sz w:val="20"/>
          <w:szCs w:val="20"/>
          <w:lang w:eastAsia="fr-FR"/>
        </w:rPr>
        <w:t>de</w:t>
      </w:r>
      <w:proofErr w:type="gramEnd"/>
      <w:r w:rsidRPr="00476605">
        <w:rPr>
          <w:rFonts w:ascii="Verdana" w:eastAsia="Times New Roman" w:hAnsi="Verdana" w:cs="Verdana"/>
          <w:color w:val="000000"/>
          <w:sz w:val="20"/>
          <w:szCs w:val="20"/>
          <w:lang w:eastAsia="fr-FR"/>
        </w:rPr>
        <w:t xml:space="preserve"> l'assemblée générale, de sorte qu'il a bien perçu la somme totale de 39 229,61 euros au titre de la récolte 2008.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De la même manière, il s'évince du tableau en page 7 des écritures de l'appelante que la somme totale due de 45 613,25 euros lui a été versée au titre de la récolte 2009, selon 12 acomptes versés entre le 10 février 2010 et le 30 janvier 2011, le solde de 4 225,25 euros du paiement de cette récolte lui ayant été versé le 15 juin 2011, après l'arrêté de compte de la récolte de 2009 de l'assemblée générale de juin 2011.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Si une somme supplémentaire de 3 236,07 euros a été portée au crédit de son compte le 10 janvier 2010 pour être retirée le 12 mars 2010, ce que tenant sa qualité de démissionnaire après la récolte apportée de 2009, il ne pouvait bénéficier d'une avance exceptionnelle conditionnée par l'apport de la récolte de 2010.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Il est constant que Monsieur R. a été réglé en totalité des récoltes qu'il a apportées jusqu'en 2009 et qu'il ne supporte pas de préjudice pour ne pas bénéficier d'une avance exceptionnelle sur une récolte de 2010 qu'il avait </w:t>
      </w:r>
      <w:proofErr w:type="spellStart"/>
      <w:r w:rsidRPr="00476605">
        <w:rPr>
          <w:rFonts w:ascii="Verdana" w:eastAsia="Times New Roman" w:hAnsi="Verdana" w:cs="Verdana"/>
          <w:color w:val="000000"/>
          <w:sz w:val="20"/>
          <w:szCs w:val="20"/>
          <w:lang w:eastAsia="fr-FR"/>
        </w:rPr>
        <w:t>lui même</w:t>
      </w:r>
      <w:proofErr w:type="spellEnd"/>
      <w:r w:rsidRPr="00476605">
        <w:rPr>
          <w:rFonts w:ascii="Verdana" w:eastAsia="Times New Roman" w:hAnsi="Verdana" w:cs="Verdana"/>
          <w:color w:val="000000"/>
          <w:sz w:val="20"/>
          <w:szCs w:val="20"/>
          <w:lang w:eastAsia="fr-FR"/>
        </w:rPr>
        <w:t xml:space="preserve"> décidé en démissionnant, de ne pas apporter.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C'est à tort que le premier juge a considéré inopposables au coopérateur les décisions prises ultérieurement à l'envoi de sa démission par le conseil d'administration et l'assemblée générale de la coopérative.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Au regard du calendrier des paiements, ce sont toutes les décisions afférentes aux récoltes effectivement apportées avant sa démission qui lui sont opposables.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De façon corolaire, Monsieur R. ne peut se prévaloir de décisions portant sur des récoltes ultérieures à sa démission, de sorte que la somme de 3 236,07 euros, afférente à une avance sur la récolte 2010 selon décision du conseil d'administration du 7 janvier 2010, lui a été versée par erreur alors que, démissionnaire, il a refusé cette proposition d'avance conditionnée issue de ce conseil, puisque l'avance était conditionnée à l'apport de la récolte 2010.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La somme de 3 236,07 euros portée par erreur à son crédit a en toute logique été portée au débit 2 mois plus tard pour réparer cette erreur.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Il ne justifie d'aucun préjudice puisqu'il a bénéficié en janvier 2010 d'une avance de trésorerie qu'il n'aurait pas dû avoir.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Le jugement sera donc infirmé en toutes ses dispositions.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Sur la demande reconventionnelle relative au remboursement de sommes versées au titre de deux contrats d'aide à la plantation :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Il s'évince des dispositions de l'article 567 du code de procédure civile, que les demandes reconventionnelles sont recevables en appel, dès lors qu'elles se rattachent en application de l'article 70 du même code par un lien suffisant aux prétentions initiales.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L'intimé au dispositif de ces écritures demande à la cour de constater que « l'octroi de ces prêts implique en effet de mettre sa récolte à la coopérative ce qui est impossible sans être coopérateur », de sorte qu'il reconnait </w:t>
      </w:r>
      <w:proofErr w:type="spellStart"/>
      <w:r w:rsidRPr="00476605">
        <w:rPr>
          <w:rFonts w:ascii="Verdana" w:eastAsia="Times New Roman" w:hAnsi="Verdana" w:cs="Verdana"/>
          <w:color w:val="000000"/>
          <w:sz w:val="20"/>
          <w:szCs w:val="20"/>
          <w:lang w:eastAsia="fr-FR"/>
        </w:rPr>
        <w:t>lui même</w:t>
      </w:r>
      <w:proofErr w:type="spellEnd"/>
      <w:r w:rsidRPr="00476605">
        <w:rPr>
          <w:rFonts w:ascii="Verdana" w:eastAsia="Times New Roman" w:hAnsi="Verdana" w:cs="Verdana"/>
          <w:color w:val="000000"/>
          <w:sz w:val="20"/>
          <w:szCs w:val="20"/>
          <w:lang w:eastAsia="fr-FR"/>
        </w:rPr>
        <w:t xml:space="preserve"> qu'il existe un lien suffisant entre la demande reconventionnelle de l'appelant et sa propre demande initiale.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Si les contrats d'aide à la plantation sont bien en effet des contrats disjoints du contrat d'apport de récolte, ils existent entre les mêmes parties et sont conditionnées par l'apport de récoltes, de sorte que pour faire le compte entre les parties, on ne saurait reprocher à l'appelante, laquelle invoque à juste titre le principe de la concentration des moyens, d'avoir formulé reconventionnellement une demande en remboursement de ces prêts liés au litige principal.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La demande est donc recevable pour la première fois en cause d'appel.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Au fond, l'intimé ne conteste pas le montant </w:t>
      </w:r>
      <w:proofErr w:type="spellStart"/>
      <w:r w:rsidRPr="00476605">
        <w:rPr>
          <w:rFonts w:ascii="Verdana" w:eastAsia="Times New Roman" w:hAnsi="Verdana" w:cs="Verdana"/>
          <w:color w:val="000000"/>
          <w:sz w:val="20"/>
          <w:szCs w:val="20"/>
          <w:lang w:eastAsia="fr-FR"/>
        </w:rPr>
        <w:t>lui même</w:t>
      </w:r>
      <w:proofErr w:type="spellEnd"/>
      <w:r w:rsidRPr="00476605">
        <w:rPr>
          <w:rFonts w:ascii="Verdana" w:eastAsia="Times New Roman" w:hAnsi="Verdana" w:cs="Verdana"/>
          <w:color w:val="000000"/>
          <w:sz w:val="20"/>
          <w:szCs w:val="20"/>
          <w:lang w:eastAsia="fr-FR"/>
        </w:rPr>
        <w:t xml:space="preserve"> des sommes réclamées, mais seulement le caractère abusif du contrat.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Cependant, c'est à tort qu'il prétend que « le délai de ces prêts est abusif dans la mesure où il contraint les coopérateurs à rester dans la coopérative, sans jamais pouvoir sortir », alors qu'il demeure libre de sortir de la coopérative à charge pour lui d'en assumer les conséquences contractuelles, lesquelles sont connues d'avance au moment du contrat.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Les contrats d'aide à la plantation ne sauraient être abusifs dans leur principe, en ce qu'une somme est prêtée au coopérateur qui s'engage à apporter ses récoltes et que </w:t>
      </w:r>
      <w:proofErr w:type="spellStart"/>
      <w:r w:rsidRPr="00476605">
        <w:rPr>
          <w:rFonts w:ascii="Verdana" w:eastAsia="Times New Roman" w:hAnsi="Verdana" w:cs="Verdana"/>
          <w:color w:val="000000"/>
          <w:sz w:val="20"/>
          <w:szCs w:val="20"/>
          <w:lang w:eastAsia="fr-FR"/>
        </w:rPr>
        <w:t>celui ci</w:t>
      </w:r>
      <w:proofErr w:type="spellEnd"/>
      <w:r w:rsidRPr="00476605">
        <w:rPr>
          <w:rFonts w:ascii="Verdana" w:eastAsia="Times New Roman" w:hAnsi="Verdana" w:cs="Verdana"/>
          <w:color w:val="000000"/>
          <w:sz w:val="20"/>
          <w:szCs w:val="20"/>
          <w:lang w:eastAsia="fr-FR"/>
        </w:rPr>
        <w:t xml:space="preserve"> est libre :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 soit de rester un temps suffisant dans la coopérative pour bénéficier d'une remise totale des remboursements dus, ce qui aboutit en définitive à recevoir un don,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 soit en cas de démission avant terme de ses engagements envers la coopérative, de rembourser le prêt accordé.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Pour bénéficier de la remise totale de la somme de 3 265,45 euros pour une plantation de 2000, l'engagement est celui d'un apport de récolte jusqu'en 2011, de sorte, qu'il suffisait à l'intimé de rester deux années supplémentaires dans la coopérative pour bénéficier de cette remise.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Pour bénéficier de la remise totale de la somme de 2 689,68 euros pour une plantation de 2001, l'engagement est celui d'un apport de récolte jusqu'en 2012, de sorte, qu'il suffisait à l'intimé de rester trois années supplémentaires dans la coopérative pour bénéficier de cette remise.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Il ne s'agit donc nullement d'une impossibilité de sortir de la coopérative, mais seulement d'un engagement d'y rester une dizaine d'années, la sortie avant terme n'étant sanctionnée en définitive que par l'obligation de rembourser le prêt accordé, la somme objet dudit prêt ne portant en outre intérêt qu'au taux légal et à compter de la mise en demeure, soit en toute hypothèse un prêt à taux zéro pendant plusieurs années.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Dès lors, il ne saurait être abusif de réclamer le remboursement de sommes pour lesquelles il y a bien eu tradition, d'autant que ces sommes n'ont donné lieu à aucun intérêt pendant toute la durée du prêt.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Il sera donc fait droit à la demande de la société coopérative agricole des vignerons du pays d'Ensérune de condamner M. R. à lui payer la somme de 5 955,13 euros.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En l'espèce, la mise en demeure du 17 janvier lui a été adressée par lettre recommandée du 31 janvier 2012, de sorte que c'est la seconde de ces deux dates qui fait courir le point de départ des intérêts au taux légal.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Sur la demande de dommages et intérêts de l'intimé :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Pour avoir été non seulement coopérateur, mais encore administrateur au sein de la coopérative, l'intimé ne justifie d'aucun manquement d'information de la coopérative à son égard, les contrats étant par ailleurs parfaitement clairs.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Il ne justifie en outre d'aucun préjudice à avoir bénéficié dans le cadre des contrats d'aide à la plantation, pendant des durées de 8 ans et 9 ans, de deux prêts à taux zéro. En effet, si son préjudice devait être celle d'une perte de chance de ne pas contracter, il ne démontre nullement l'intérêt qu'il aurait pu avoir à refuser de bénéficier de ces deux prêts à taux zéro.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L'intimé ne justifie d'aucun préjudice tandis que la société coopérative avait raison en définitive de résister à ses demandes, de sorte que sa demande de dommages et intérêts pour résistance abusive sera également en voie de rejet.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L'intimé est par ailleurs mal fondé à faire valoir qu'il n'a pas encore été remboursé de ses parts sociales alors que la société coopérative dispose d'un délai non contesté de 5 ans en fonction de sa trésorerie pour s'en acquitter.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En conséquence, les demandes de l'intimé seront toutes en voie de rejet.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Sur les autres demandes :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Le jugement infirmé en toutes ses dispositions, le sera en ce compris celles relatives aux frais irrépétibles et aux dépens.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Au regard de l'équité et de la disparité économique des parties, il n'y a pas lieu de faire application des dispositions de l'article 700 du code de procédure civile ni en première instance, ni en cause d'appel.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L'intimé, qui succombe en définitive, supportera les entiers dépens de première instance et d'appel.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PAR CES MOTIFS,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Vu l'article 1134 du code civil, vu les statuts de la coopérative et les dispositions contractuelles,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La COUR, par arrêt contradictoire,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INFIRME le jugement déféré en toutes ses dispositions,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Et statuant à nouveau :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Dit recevable la demande reconventionnelle de l'appelante,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Déboute Monsieur Christian R. de toutes ses demandes,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Condamne Monsieur Christian R. à payer à la société coopérative agricole des vignerons du pays d'Ensérune la somme de 5 955,13 euros, avec intérêts au taux légal à compter du 31 janvier 2012,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Dit n'y avoir lieu à application des dispositions de l'article 700 du code de procédure civile.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Condamne Monsieur Christian R. aux dépens de 1ère instance et d'appel, qui seront pour ceux d'appel recouvrés dans les conditions des dispositions de l'article 699 du code de procédure civile.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LE GREFFIER LE PRESIDENT </w:t>
      </w: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p>
    <w:p w:rsidR="00B05378" w:rsidRPr="00476605" w:rsidRDefault="00B05378" w:rsidP="00B05378">
      <w:pPr>
        <w:widowControl w:val="0"/>
        <w:autoSpaceDE w:val="0"/>
        <w:autoSpaceDN w:val="0"/>
        <w:adjustRightInd w:val="0"/>
        <w:spacing w:after="0" w:line="240" w:lineRule="auto"/>
        <w:jc w:val="both"/>
        <w:rPr>
          <w:rFonts w:ascii="Verdana" w:eastAsia="Times New Roman" w:hAnsi="Verdana" w:cs="Verdana"/>
          <w:color w:val="000000"/>
          <w:sz w:val="20"/>
          <w:szCs w:val="20"/>
          <w:lang w:eastAsia="fr-FR"/>
        </w:rPr>
      </w:pPr>
      <w:r w:rsidRPr="00476605">
        <w:rPr>
          <w:rFonts w:ascii="Verdana" w:eastAsia="Times New Roman" w:hAnsi="Verdana" w:cs="Verdana"/>
          <w:color w:val="000000"/>
          <w:sz w:val="20"/>
          <w:szCs w:val="20"/>
          <w:lang w:eastAsia="fr-FR"/>
        </w:rPr>
        <w:t xml:space="preserve">CR/MR </w:t>
      </w:r>
    </w:p>
    <w:p w:rsidR="00B05378" w:rsidRDefault="00B05378" w:rsidP="00B05378">
      <w:pPr>
        <w:jc w:val="both"/>
        <w:rPr>
          <w:b/>
          <w:i/>
          <w:sz w:val="28"/>
        </w:rPr>
      </w:pPr>
    </w:p>
    <w:p w:rsidR="00B05378" w:rsidRPr="00B05378" w:rsidRDefault="00B05378" w:rsidP="00B05378">
      <w:pPr>
        <w:pBdr>
          <w:top w:val="single" w:sz="4" w:space="1" w:color="auto"/>
          <w:left w:val="single" w:sz="4" w:space="4" w:color="auto"/>
          <w:bottom w:val="single" w:sz="4" w:space="1" w:color="auto"/>
          <w:right w:val="single" w:sz="4" w:space="4" w:color="auto"/>
        </w:pBdr>
        <w:jc w:val="both"/>
        <w:rPr>
          <w:b/>
          <w:i/>
          <w:sz w:val="28"/>
        </w:rPr>
      </w:pPr>
      <w:r w:rsidRPr="00B05378">
        <w:rPr>
          <w:b/>
          <w:i/>
          <w:sz w:val="28"/>
        </w:rPr>
        <w:t>CA Montpellier CH. 01 B2 octobre 2013N° 12/03119</w:t>
      </w:r>
    </w:p>
    <w:p w:rsidR="00B05378" w:rsidRDefault="00B05378" w:rsidP="00B05378">
      <w:pPr>
        <w:widowControl w:val="0"/>
        <w:autoSpaceDE w:val="0"/>
        <w:autoSpaceDN w:val="0"/>
        <w:adjustRightInd w:val="0"/>
        <w:spacing w:after="0" w:line="240" w:lineRule="auto"/>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roofErr w:type="gramStart"/>
      <w:r>
        <w:rPr>
          <w:rFonts w:ascii="Verdana" w:hAnsi="Verdana" w:cs="Verdana"/>
          <w:color w:val="000000"/>
          <w:sz w:val="20"/>
          <w:szCs w:val="20"/>
        </w:rPr>
        <w:t>délivrées</w:t>
      </w:r>
      <w:proofErr w:type="gramEnd"/>
      <w:r>
        <w:rPr>
          <w:rFonts w:ascii="Verdana" w:hAnsi="Verdana" w:cs="Verdana"/>
          <w:color w:val="000000"/>
          <w:sz w:val="20"/>
          <w:szCs w:val="20"/>
        </w:rPr>
        <w:t xml:space="preserve"> le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roofErr w:type="gramStart"/>
      <w:r>
        <w:rPr>
          <w:rFonts w:ascii="Verdana" w:hAnsi="Verdana" w:cs="Verdana"/>
          <w:color w:val="000000"/>
          <w:sz w:val="20"/>
          <w:szCs w:val="20"/>
        </w:rPr>
        <w:t>à</w:t>
      </w:r>
      <w:proofErr w:type="gramEnd"/>
      <w:r>
        <w:rPr>
          <w:rFonts w:ascii="Verdana" w:hAnsi="Verdana" w:cs="Verdana"/>
          <w:color w:val="000000"/>
          <w:sz w:val="20"/>
          <w:szCs w:val="20"/>
        </w:rPr>
        <w:t xml:space="preserv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COUR D'APPEL DE MONTPELLIER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1° Chambre Section B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ARRET DU 02 OCTOBRE 2013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Numéro d'inscription au répertoire général : 12/03119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Décision déférée à la Cour : Jugement du 22 MARS 2012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TRIBUNAL DE GRANDE INSTANCE DE MONTPELLIER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N° RG 10/05633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APPELANTE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SCA CAVE DE RABELAIS société coopérative agricole au capital de 79 587€, exerçant sous l'enseigne LA CAVE DE RABELAIS MUSCAT DE MIREVAL, agissant poursuites et diligences de ses représentants légaux en exercice domiciliés ès qualités audit siège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Route Nationale 112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34110 MIREVAL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roofErr w:type="gramStart"/>
      <w:r>
        <w:rPr>
          <w:rFonts w:ascii="Verdana" w:hAnsi="Verdana" w:cs="Verdana"/>
          <w:color w:val="000000"/>
          <w:sz w:val="20"/>
          <w:szCs w:val="20"/>
        </w:rPr>
        <w:t>représentée</w:t>
      </w:r>
      <w:proofErr w:type="gramEnd"/>
      <w:r>
        <w:rPr>
          <w:rFonts w:ascii="Verdana" w:hAnsi="Verdana" w:cs="Verdana"/>
          <w:color w:val="000000"/>
          <w:sz w:val="20"/>
          <w:szCs w:val="20"/>
        </w:rPr>
        <w:t xml:space="preserve"> par Me VERNET SIBEL de la SELARL MBA &amp; ASSOCIES, avocat au barreau de MONTPELLIER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INTIME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GROUPEMENT FONCIER AGRICOLE DU M. R. - GFA - pris en la personne de son représentant légal domicilié ès qualités audit siège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D. du M. Rouge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34110 VIC LA GARDIOLE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roofErr w:type="gramStart"/>
      <w:r>
        <w:rPr>
          <w:rFonts w:ascii="Verdana" w:hAnsi="Verdana" w:cs="Verdana"/>
          <w:color w:val="000000"/>
          <w:sz w:val="20"/>
          <w:szCs w:val="20"/>
        </w:rPr>
        <w:t>représenté</w:t>
      </w:r>
      <w:proofErr w:type="gramEnd"/>
      <w:r>
        <w:rPr>
          <w:rFonts w:ascii="Verdana" w:hAnsi="Verdana" w:cs="Verdana"/>
          <w:color w:val="000000"/>
          <w:sz w:val="20"/>
          <w:szCs w:val="20"/>
        </w:rPr>
        <w:t xml:space="preserve"> par Me Jérémy BALZARINI de la SCP LEVY - BALZARINI - SAGNES - SERRE, avocat au barreau de MONTPELLIER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ORDONNANCE DE CLOTURE DU 13 Août 2013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COMPOSITION DE LA COUR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L'affaire a été débattue le 03 SEPTEMBRE 2013, en audience publique, Madame Sylvie CASTANIE ayant fait le rapport prescrit par l'article 785 du Code de Procédure Civile, devant la Cour composée de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Monsieur Mathieu MAURI, Conseiller, faisant fonction de Président de Chambre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Madame Sylvie CASTANIE, Conseiller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Madame Chantal RODIER, Conseiller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roofErr w:type="gramStart"/>
      <w:r>
        <w:rPr>
          <w:rFonts w:ascii="Verdana" w:hAnsi="Verdana" w:cs="Verdana"/>
          <w:color w:val="000000"/>
          <w:sz w:val="20"/>
          <w:szCs w:val="20"/>
        </w:rPr>
        <w:t>qui</w:t>
      </w:r>
      <w:proofErr w:type="gramEnd"/>
      <w:r>
        <w:rPr>
          <w:rFonts w:ascii="Verdana" w:hAnsi="Verdana" w:cs="Verdana"/>
          <w:color w:val="000000"/>
          <w:sz w:val="20"/>
          <w:szCs w:val="20"/>
        </w:rPr>
        <w:t xml:space="preserve"> en ont délibéré.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Greffier, lors des débats : Madame Myriam RUBINI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ARRET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 CONTRADICTOIRE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 prononcé publiquement par mise à disposition de l'arrêt au greffe de la cour, les parties en ayant été préalablement avisées dans les conditions prévues au deuxième alinéa de l'article 450 du Code de Procédure Civile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 signé par Monsieur Mathieu MAURI, Conseiller, faisant fonction de Président de Chambre, et par Madame Myriam RUBINI, Greffier, auquel la minute de la décision a été remise par le magistrat signataire.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FAITS - PROCÉDURE - MOYENS et PRÉTENTIONS des PARTIES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La SAFER Languedoc Roussillon vend au GFA du M. ROUGE ayant pour gérant Hugues J., selon acte authentique du 29 août 1997, le D. viticole du M. Rouge situé à VIC LA GARDIOLE (Hérault), d'une contenance totale de 56 hectares 28 ares 44 centiares, avec les droits de plantation y attachés, les 1 250 parts sociales de la Cave Coopérative de FRONTIGNAN et les 710 parts sociales de la Cave Coopérative de MIREVAL, dénommée « CAVE de RABELAIS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Les auteurs de la SAFER, les consorts CAZALIS C., avaient en effet adhéré à la société coopérative agricole de MIREVAL, selon un contrat sous seing privé d'adhésion et d'engagement d'apport total en date du 7 novembre 1989, pour une durée de 25 ans.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Selon acte authentique du 3 septembre 1997, le GFA du M. ROUGE donne à bail rural à long terme l'intégralité de la propriété viticole à la SCEA des ARESQUIERS ayant alors pour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gérant Anne Marie C. épouse en secondes noces de Hugues J</w:t>
      </w:r>
      <w:proofErr w:type="gramStart"/>
      <w:r>
        <w:rPr>
          <w:rFonts w:ascii="Verdana" w:hAnsi="Verdana" w:cs="Verdana"/>
          <w:color w:val="000000"/>
          <w:sz w:val="20"/>
          <w:szCs w:val="20"/>
        </w:rPr>
        <w:t>..</w:t>
      </w:r>
      <w:proofErr w:type="gramEnd"/>
      <w:r>
        <w:rPr>
          <w:rFonts w:ascii="Verdana" w:hAnsi="Verdana" w:cs="Verdana"/>
          <w:color w:val="000000"/>
          <w:sz w:val="20"/>
          <w:szCs w:val="20"/>
        </w:rPr>
        <w:t xml:space="preserv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Il est précisé, en page 8 de cet acte, que les 1250 parts sociales de la Cave Coopérative de FRONTIGNAN et les 710 parts sociales de la Cave Coopérative de MIREVAL, possédées par le bailleur représentant son engagement d'apport, sont mises à la disposition du preneur pour la durée du bail.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En séance du 22 octobre 2002, le conseil d'administration de la Cave Coopérative de MIREVAL constate la non livraison de raisins au cours des vendanges 2002 du D. du M. Rouge et décide l'envoi d'une lettre recommandée mettant en demeure Julien C., gérant du domaine (NDR : fils issu de la première union de Anne Marie C. épouse en secondes noces J.) de fournir des explications.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Le conseil d'administration prend acte dans sa séance du 12 novembre 2002, en présence de Monsieur J. Hugues et C. Julien, D. du M. ROUGE, du retrait ferme et définitif des apports du D</w:t>
      </w:r>
      <w:proofErr w:type="gramStart"/>
      <w:r>
        <w:rPr>
          <w:rFonts w:ascii="Verdana" w:hAnsi="Verdana" w:cs="Verdana"/>
          <w:color w:val="000000"/>
          <w:sz w:val="20"/>
          <w:szCs w:val="20"/>
        </w:rPr>
        <w:t>..</w:t>
      </w:r>
      <w:proofErr w:type="gramEnd"/>
      <w:r>
        <w:rPr>
          <w:rFonts w:ascii="Verdana" w:hAnsi="Verdana" w:cs="Verdana"/>
          <w:color w:val="000000"/>
          <w:sz w:val="20"/>
          <w:szCs w:val="20"/>
        </w:rPr>
        <w:t xml:space="preserv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Plusieurs procédures opposent à partir de ce moment la Cave Coopérative de MIREVAL au G. F.A. du M. ROUGE et à la SCEA des ARESQUIERS.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C'est dans ce contexte que le G. F.A. du M. ROUGE assigne, selon acte du 5 octobre 2010, la société coopérative agricole de MIREVAL en paiement des apports des récoltes 2000 et 2001 restant dus.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Par jugement en date du 22 mars 2012, le Tribunal de Grande Instance de MONTPELLIER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roofErr w:type="gramStart"/>
      <w:r>
        <w:rPr>
          <w:rFonts w:ascii="Verdana" w:hAnsi="Verdana" w:cs="Verdana"/>
          <w:color w:val="000000"/>
          <w:sz w:val="20"/>
          <w:szCs w:val="20"/>
        </w:rPr>
        <w:t>condamne</w:t>
      </w:r>
      <w:proofErr w:type="gramEnd"/>
      <w:r>
        <w:rPr>
          <w:rFonts w:ascii="Verdana" w:hAnsi="Verdana" w:cs="Verdana"/>
          <w:color w:val="000000"/>
          <w:sz w:val="20"/>
          <w:szCs w:val="20"/>
        </w:rPr>
        <w:t xml:space="preserve"> la SCA du Muscat de MIREVAL - CAVE de RABELAIS, à payer au G. F.A. du M. ROUGE la somme de 98 002,66 € avec intérêts au taux légal à compter du 1er janvier 2002,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roofErr w:type="gramStart"/>
      <w:r>
        <w:rPr>
          <w:rFonts w:ascii="Verdana" w:hAnsi="Verdana" w:cs="Verdana"/>
          <w:color w:val="000000"/>
          <w:sz w:val="20"/>
          <w:szCs w:val="20"/>
        </w:rPr>
        <w:t>ordonne</w:t>
      </w:r>
      <w:proofErr w:type="gramEnd"/>
      <w:r>
        <w:rPr>
          <w:rFonts w:ascii="Verdana" w:hAnsi="Verdana" w:cs="Verdana"/>
          <w:color w:val="000000"/>
          <w:sz w:val="20"/>
          <w:szCs w:val="20"/>
        </w:rPr>
        <w:t xml:space="preserve"> la capitalisation des intérêts année par année depuis le 1er janvier 2003,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roofErr w:type="gramStart"/>
      <w:r>
        <w:rPr>
          <w:rFonts w:ascii="Verdana" w:hAnsi="Verdana" w:cs="Verdana"/>
          <w:color w:val="000000"/>
          <w:sz w:val="20"/>
          <w:szCs w:val="20"/>
        </w:rPr>
        <w:t>condamne</w:t>
      </w:r>
      <w:proofErr w:type="gramEnd"/>
      <w:r>
        <w:rPr>
          <w:rFonts w:ascii="Verdana" w:hAnsi="Verdana" w:cs="Verdana"/>
          <w:color w:val="000000"/>
          <w:sz w:val="20"/>
          <w:szCs w:val="20"/>
        </w:rPr>
        <w:t xml:space="preserve"> la SCA Cave de MIREVAL - CAVE de RABELAIS, aux dépens, sans application de l'article 700 du code de procédure civile.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La SCA CAVE de RABELAIS relève appel de ce jugement, selon déclaration au greffe en date du 23 avril 2012.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Dans ses dernières écritures reçues par le RPVA le 12 juillet 2013, la SCA CAVE de RABELAIS exerçant sous l'enseigne « La Cave de Rabelais, Muscat de </w:t>
      </w:r>
      <w:proofErr w:type="spellStart"/>
      <w:r>
        <w:rPr>
          <w:rFonts w:ascii="Verdana" w:hAnsi="Verdana" w:cs="Verdana"/>
          <w:color w:val="000000"/>
          <w:sz w:val="20"/>
          <w:szCs w:val="20"/>
        </w:rPr>
        <w:t>Mireval</w:t>
      </w:r>
      <w:proofErr w:type="spellEnd"/>
      <w:r>
        <w:rPr>
          <w:rFonts w:ascii="Verdana" w:hAnsi="Verdana" w:cs="Verdana"/>
          <w:color w:val="000000"/>
          <w:sz w:val="20"/>
          <w:szCs w:val="20"/>
        </w:rPr>
        <w:t xml:space="preserve"> » conclut à l'infirmation du jugement entrepris dans toutes ses dispositions, au rejet de la totalité des demandes du G. F.A. du M. ROUGE et à la condamnation de </w:t>
      </w:r>
      <w:proofErr w:type="spellStart"/>
      <w:r>
        <w:rPr>
          <w:rFonts w:ascii="Verdana" w:hAnsi="Verdana" w:cs="Verdana"/>
          <w:color w:val="000000"/>
          <w:sz w:val="20"/>
          <w:szCs w:val="20"/>
        </w:rPr>
        <w:t>celui ci</w:t>
      </w:r>
      <w:proofErr w:type="spellEnd"/>
      <w:r>
        <w:rPr>
          <w:rFonts w:ascii="Verdana" w:hAnsi="Verdana" w:cs="Verdana"/>
          <w:color w:val="000000"/>
          <w:sz w:val="20"/>
          <w:szCs w:val="20"/>
        </w:rPr>
        <w:t xml:space="preserve"> à lui payer la somme de 10 000 € à titre de dommages et intérêts en réparation du préjudice créé par sa réclamation abusive et la somme de 5 000 € en application de l'article 700 du code de procédure civile, outre les entiers dépens de première instance et d'appel.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Dans ses dernières écritures reçues par le RPVA le 16 août 2013, le G. F.A. du M. ROUGE conclut à la confirmation du jugement dont appel dans toutes ses dispositions et à la condamnation de la SCA CAVE de RABELAIS à lui payer la somme de 5 000 €sur le fondement de l'article 700 du code de procédure civile, outre les entiers dépens de première instance et d'appel.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L'ordonnance de clôture est en date du 13 août 2013.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S U R C E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Il est définitivement acquis aux débats que c'est le G. F.A. du M. ROUGE, et non la SCEA LES ARESQUIERS qui a la qualité de coopérateur de la SCA CAVE de RABELAIS (exerçant sous l'enseigne « La Cave de Rabelais, Muscat de </w:t>
      </w:r>
      <w:proofErr w:type="spellStart"/>
      <w:r>
        <w:rPr>
          <w:rFonts w:ascii="Verdana" w:hAnsi="Verdana" w:cs="Verdana"/>
          <w:color w:val="000000"/>
          <w:sz w:val="20"/>
          <w:szCs w:val="20"/>
        </w:rPr>
        <w:t>Mireval</w:t>
      </w:r>
      <w:proofErr w:type="spellEnd"/>
      <w:r>
        <w:rPr>
          <w:rFonts w:ascii="Verdana" w:hAnsi="Verdana" w:cs="Verdana"/>
          <w:color w:val="000000"/>
          <w:sz w:val="20"/>
          <w:szCs w:val="20"/>
        </w:rPr>
        <w:t xml:space="preserve">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La SCEA LES ARESQUIERS, jugée, quant à elle, non coopérateur, a été définitivement </w:t>
      </w:r>
      <w:proofErr w:type="gramStart"/>
      <w:r>
        <w:rPr>
          <w:rFonts w:ascii="Verdana" w:hAnsi="Verdana" w:cs="Verdana"/>
          <w:color w:val="000000"/>
          <w:sz w:val="20"/>
          <w:szCs w:val="20"/>
        </w:rPr>
        <w:t>déboutée</w:t>
      </w:r>
      <w:proofErr w:type="gramEnd"/>
      <w:r>
        <w:rPr>
          <w:rFonts w:ascii="Verdana" w:hAnsi="Verdana" w:cs="Verdana"/>
          <w:color w:val="000000"/>
          <w:sz w:val="20"/>
          <w:szCs w:val="20"/>
        </w:rPr>
        <w:t xml:space="preserve"> de sa demande en paiement du solde de règlement des récoltes 2000 et 2001 par un arrêt en date du 20 juillet 2005.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Le fait que le G. F.A. du M. ROUGE n'exploite pas personnellement le domaine viticole qu'il a donné à bail à long terme à la SCEA LES ARESQUIERS est sans incidence sur le droit qu'il tient de sa qualité de coopérateur d'agir en recouvrement des apports de récoltes impayés.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Le G. F.A. du M. ROUGE qui a qualité à agir, doit en conséquence être déclaré recevable en ses demandes.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Il ne peut, par ailleurs, être reproché au G. F.A. du M. ROUGE de ne pas avoir présenté sa demande en paiement des apports de récolte dans le cadre de la précédente instance engagée par la SCA CAVE de RABELAIS à son encontre, pour obtenir paiement de pénalités et des indemnités de participation, consécutives à son retrait abusif.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Aucune disposition n'imposait en effet au G. F.A. du M. ROUGE, alors assigné en paiement, de demander reconventionnellement le paiement des apports.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L'exception d'inexécution soulevée par la SCA CAVE de RABELAIS qui oppose au G. F.A. son retrait abusif, est tout aussi </w:t>
      </w:r>
      <w:proofErr w:type="gramStart"/>
      <w:r>
        <w:rPr>
          <w:rFonts w:ascii="Verdana" w:hAnsi="Verdana" w:cs="Verdana"/>
          <w:color w:val="000000"/>
          <w:sz w:val="20"/>
          <w:szCs w:val="20"/>
        </w:rPr>
        <w:t>inopérante</w:t>
      </w:r>
      <w:proofErr w:type="gramEnd"/>
      <w:r>
        <w:rPr>
          <w:rFonts w:ascii="Verdana" w:hAnsi="Verdana" w:cs="Verdana"/>
          <w:color w:val="000000"/>
          <w:sz w:val="20"/>
          <w:szCs w:val="20"/>
        </w:rPr>
        <w:t xml:space="preserv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L'action en paiement du G. F.A. du M. ROUGE se fonde en effet sur l'inexécution par la SCA CAVE de RABELAIS de son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roofErr w:type="gramStart"/>
      <w:r>
        <w:rPr>
          <w:rFonts w:ascii="Verdana" w:hAnsi="Verdana" w:cs="Verdana"/>
          <w:color w:val="000000"/>
          <w:sz w:val="20"/>
          <w:szCs w:val="20"/>
        </w:rPr>
        <w:t>obligation</w:t>
      </w:r>
      <w:proofErr w:type="gramEnd"/>
      <w:r>
        <w:rPr>
          <w:rFonts w:ascii="Verdana" w:hAnsi="Verdana" w:cs="Verdana"/>
          <w:color w:val="000000"/>
          <w:sz w:val="20"/>
          <w:szCs w:val="20"/>
        </w:rPr>
        <w:t xml:space="preserve"> de payer début 2001 l'apport de 2000 et début 2002 l'apport de 2001, alors que le manquement invoqué par la SCA CAVE de RABELAIS à l'encontre du G. F.A. du M. ROUGE concerne le non apport de sa récolte à compter de la campagne 2002.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L'interdépendance des obligations réciproques des parties n'étant pas caractérisée, il ne peut être fait droit à l'exception d'inexécution soulevée par la SCA CAVE de RABELAIS.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L'article 16 des statuts de la SCA CAVE de RABELAIS stipule que « l'associé coopérateur s'engage, en cas de mutation de propriété ou de jouissance d'une exploitation au titre de laquelle il a pris à l'égard de la coopérative les engagements prévus à l'article 7 </w:t>
      </w:r>
      <w:proofErr w:type="spellStart"/>
      <w:r>
        <w:rPr>
          <w:rFonts w:ascii="Verdana" w:hAnsi="Verdana" w:cs="Verdana"/>
          <w:color w:val="000000"/>
          <w:sz w:val="20"/>
          <w:szCs w:val="20"/>
        </w:rPr>
        <w:t>ci dessus</w:t>
      </w:r>
      <w:proofErr w:type="spellEnd"/>
      <w:r>
        <w:rPr>
          <w:rFonts w:ascii="Verdana" w:hAnsi="Verdana" w:cs="Verdana"/>
          <w:color w:val="000000"/>
          <w:sz w:val="20"/>
          <w:szCs w:val="20"/>
        </w:rPr>
        <w:t xml:space="preserve"> (l'état des lieux : obligation de livrer les produits), à transférer ses parts sociales au nouvel exploitant qui (...) sera substitué pour la période postérieure à l'acte de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roofErr w:type="gramStart"/>
      <w:r>
        <w:rPr>
          <w:rFonts w:ascii="Verdana" w:hAnsi="Verdana" w:cs="Verdana"/>
          <w:color w:val="000000"/>
          <w:sz w:val="20"/>
          <w:szCs w:val="20"/>
        </w:rPr>
        <w:t>mutation</w:t>
      </w:r>
      <w:proofErr w:type="gramEnd"/>
      <w:r>
        <w:rPr>
          <w:rFonts w:ascii="Verdana" w:hAnsi="Verdana" w:cs="Verdana"/>
          <w:color w:val="000000"/>
          <w:sz w:val="20"/>
          <w:szCs w:val="20"/>
        </w:rPr>
        <w:t xml:space="preserve">, dans tous les droits et obligations de son auteur </w:t>
      </w:r>
      <w:proofErr w:type="spellStart"/>
      <w:r>
        <w:rPr>
          <w:rFonts w:ascii="Verdana" w:hAnsi="Verdana" w:cs="Verdana"/>
          <w:color w:val="000000"/>
          <w:sz w:val="20"/>
          <w:szCs w:val="20"/>
        </w:rPr>
        <w:t>vis-à</w:t>
      </w:r>
      <w:proofErr w:type="spellEnd"/>
      <w:r>
        <w:rPr>
          <w:rFonts w:ascii="Verdana" w:hAnsi="Verdana" w:cs="Verdana"/>
          <w:color w:val="000000"/>
          <w:sz w:val="20"/>
          <w:szCs w:val="20"/>
        </w:rPr>
        <w:t xml:space="preserve">- vis de la société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Il est ajouté, dans un second paragraphe, que le cédant doit dénoncer la mutation à la société par lettre recommandée avec accusé de </w:t>
      </w:r>
      <w:proofErr w:type="spellStart"/>
      <w:r>
        <w:rPr>
          <w:rFonts w:ascii="Verdana" w:hAnsi="Verdana" w:cs="Verdana"/>
          <w:color w:val="000000"/>
          <w:sz w:val="20"/>
          <w:szCs w:val="20"/>
        </w:rPr>
        <w:t>récept</w:t>
      </w:r>
      <w:proofErr w:type="spellEnd"/>
      <w:r>
        <w:rPr>
          <w:rFonts w:ascii="Verdana" w:hAnsi="Verdana" w:cs="Verdana"/>
          <w:color w:val="000000"/>
          <w:sz w:val="20"/>
          <w:szCs w:val="20"/>
        </w:rPr>
        <w:t xml:space="preserve"> ion dans un délai de trois mois à dater du transfert de propriété ou de jouissance.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Le </w:t>
      </w:r>
      <w:proofErr w:type="spellStart"/>
      <w:r>
        <w:rPr>
          <w:rFonts w:ascii="Verdana" w:hAnsi="Verdana" w:cs="Verdana"/>
          <w:color w:val="000000"/>
          <w:sz w:val="20"/>
          <w:szCs w:val="20"/>
        </w:rPr>
        <w:t>non respect</w:t>
      </w:r>
      <w:proofErr w:type="spellEnd"/>
      <w:r>
        <w:rPr>
          <w:rFonts w:ascii="Verdana" w:hAnsi="Verdana" w:cs="Verdana"/>
          <w:color w:val="000000"/>
          <w:sz w:val="20"/>
          <w:szCs w:val="20"/>
        </w:rPr>
        <w:t xml:space="preserve"> par le G. F.A. qui ne le conteste pas, de ces prescriptions, ne l'empêche pas pour autant d'agir en paiement à l'encontre de la SCA CAVE de RABELAIS dans la mesure où, d'une part, cette obligation n'est pas assortie d'une sanction spécifique autre que l'inopposabilité à la Cave, de l'acte de cession ou du bail et où, d'autre part, sa violation n'a pas préjudicié aux intérêts de la SCA CAVE de RABELAIS.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Le G. F.A. du M. ROUGE produit, au soutien de sa demande en paiement de la somme de 98 002, 66 € au titre des soldes restant dus sur les apports de récolte 2000 et 2001, un seul document intitulé « CRÉANCE du G. F.A. M. R. sur la CAVE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RABELAIS » émanant d'</w:t>
      </w:r>
      <w:proofErr w:type="spellStart"/>
      <w:r>
        <w:rPr>
          <w:rFonts w:ascii="Verdana" w:hAnsi="Verdana" w:cs="Verdana"/>
          <w:color w:val="000000"/>
          <w:sz w:val="20"/>
          <w:szCs w:val="20"/>
        </w:rPr>
        <w:t>elle même</w:t>
      </w:r>
      <w:proofErr w:type="spellEnd"/>
      <w:r>
        <w:rPr>
          <w:rFonts w:ascii="Verdana" w:hAnsi="Verdana" w:cs="Verdana"/>
          <w:color w:val="000000"/>
          <w:sz w:val="20"/>
          <w:szCs w:val="20"/>
        </w:rPr>
        <w:t xml:space="preserve">, dont les indications chiffrées qui ne sont étayées par aucun élément objectif, ne suffisent manifestement pas à établir le bien fondé du montant de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roofErr w:type="gramStart"/>
      <w:r>
        <w:rPr>
          <w:rFonts w:ascii="Verdana" w:hAnsi="Verdana" w:cs="Verdana"/>
          <w:color w:val="000000"/>
          <w:sz w:val="20"/>
          <w:szCs w:val="20"/>
        </w:rPr>
        <w:t>la</w:t>
      </w:r>
      <w:proofErr w:type="gramEnd"/>
      <w:r>
        <w:rPr>
          <w:rFonts w:ascii="Verdana" w:hAnsi="Verdana" w:cs="Verdana"/>
          <w:color w:val="000000"/>
          <w:sz w:val="20"/>
          <w:szCs w:val="20"/>
        </w:rPr>
        <w:t xml:space="preserve"> somme réclamée, nul ne pouvant, au visa de l'article 1315 du code civil, se constituer une preuve à </w:t>
      </w:r>
      <w:proofErr w:type="spellStart"/>
      <w:r>
        <w:rPr>
          <w:rFonts w:ascii="Verdana" w:hAnsi="Verdana" w:cs="Verdana"/>
          <w:color w:val="000000"/>
          <w:sz w:val="20"/>
          <w:szCs w:val="20"/>
        </w:rPr>
        <w:t>lui même</w:t>
      </w:r>
      <w:proofErr w:type="spellEnd"/>
      <w:r>
        <w:rPr>
          <w:rFonts w:ascii="Verdana" w:hAnsi="Verdana" w:cs="Verdana"/>
          <w:color w:val="000000"/>
          <w:sz w:val="20"/>
          <w:szCs w:val="20"/>
        </w:rPr>
        <w:t xml:space="preserv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Figure, en revanche, parmi les pièces produites par la SCA CAVE de RABELAIS, la requête en date du 4 mars 2003 par laquelle elle a saisi le juge de l'exécution d'une demande tendant à être autorisée à conserver entre ses mains, à titre de saisie conservatoire, la somme de 50 190, 94 € correspondant au solde dû sur les récoltes 2000 et 2001.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C'est donc cette somme qui doit être allouée de ce chef au G. F.A. du M. ROUGE.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La solution apportée au litige justifie que la SCA CAVE de RABELAIS soit déboutée de ses demandes en paiement de la somme de 10 000 € à titre de dommages et intérêts et de celle de 5 000 € en application de l'article 700 du code de procédure civile et condamnée, sur ce fondement, à payer au G. F.A. du M. ROUGE la somme de 2 000 €.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Pr="00476605" w:rsidRDefault="00B05378" w:rsidP="00B05378">
      <w:pPr>
        <w:widowControl w:val="0"/>
        <w:autoSpaceDE w:val="0"/>
        <w:autoSpaceDN w:val="0"/>
        <w:adjustRightInd w:val="0"/>
        <w:spacing w:after="0" w:line="240" w:lineRule="auto"/>
        <w:jc w:val="both"/>
        <w:rPr>
          <w:rFonts w:ascii="Verdana" w:hAnsi="Verdana" w:cs="Verdana"/>
          <w:color w:val="000000"/>
          <w:sz w:val="20"/>
          <w:szCs w:val="20"/>
          <w:lang w:val="en-US"/>
        </w:rPr>
      </w:pPr>
      <w:r w:rsidRPr="00476605">
        <w:rPr>
          <w:rFonts w:ascii="Verdana" w:hAnsi="Verdana" w:cs="Verdana"/>
          <w:color w:val="000000"/>
          <w:sz w:val="20"/>
          <w:szCs w:val="20"/>
          <w:lang w:val="en-US"/>
        </w:rPr>
        <w:t xml:space="preserve">P A R C E S M O T I F </w:t>
      </w:r>
      <w:proofErr w:type="gramStart"/>
      <w:r w:rsidRPr="00476605">
        <w:rPr>
          <w:rFonts w:ascii="Verdana" w:hAnsi="Verdana" w:cs="Verdana"/>
          <w:color w:val="000000"/>
          <w:sz w:val="20"/>
          <w:szCs w:val="20"/>
          <w:lang w:val="en-US"/>
        </w:rPr>
        <w:t>S :</w:t>
      </w:r>
      <w:proofErr w:type="gramEnd"/>
      <w:r w:rsidRPr="00476605">
        <w:rPr>
          <w:rFonts w:ascii="Verdana" w:hAnsi="Verdana" w:cs="Verdana"/>
          <w:color w:val="000000"/>
          <w:sz w:val="20"/>
          <w:szCs w:val="20"/>
          <w:lang w:val="en-US"/>
        </w:rPr>
        <w:t xml:space="preserve"> </w:t>
      </w:r>
    </w:p>
    <w:p w:rsidR="00B05378" w:rsidRPr="00476605" w:rsidRDefault="00B05378" w:rsidP="00B05378">
      <w:pPr>
        <w:widowControl w:val="0"/>
        <w:autoSpaceDE w:val="0"/>
        <w:autoSpaceDN w:val="0"/>
        <w:adjustRightInd w:val="0"/>
        <w:spacing w:after="0" w:line="240" w:lineRule="auto"/>
        <w:jc w:val="both"/>
        <w:rPr>
          <w:rFonts w:ascii="Verdana" w:hAnsi="Verdana" w:cs="Verdana"/>
          <w:color w:val="000000"/>
          <w:sz w:val="20"/>
          <w:szCs w:val="20"/>
          <w:lang w:val="en-US"/>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LA COUR, statuant publiquement, par arrêt contradictoire et après en avoir délibéré,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Infirme le jugement entrepris et statuant à nouveau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Condamne la SCA CAVE de RABELAIS à payer au G. F.A. du M. ROUGE la somme de 50 190, 94 €, correspondant au solde restant dû sur les récoltes 2000 et 2001, avec intérêts au taux légal à compter du 5 octobre 2010, date de l'assignation en paiement délivrée par le G. F.A. du M. ROUGE à l'encontre de la SCA CAVE de RABELAIS.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Ordonne la capitalisation des intérêts année par année à compter du 5 octobre 2011.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Déboute la SCA CAVE de RABELAIS de toutes ses demandes.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Condamne la SCA CAVE de RABELAIS à payer au G. F.A. du M. ROUGE la somme de 2 000 € en application de l'article 700 du code de procédure civile.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Condamne la SCA CAVE de RABELAIS aux dépens de première instance et </w:t>
      </w:r>
      <w:proofErr w:type="spellStart"/>
      <w:r>
        <w:rPr>
          <w:rFonts w:ascii="Verdana" w:hAnsi="Verdana" w:cs="Verdana"/>
          <w:color w:val="000000"/>
          <w:sz w:val="20"/>
          <w:szCs w:val="20"/>
        </w:rPr>
        <w:t>d appel</w:t>
      </w:r>
      <w:proofErr w:type="spellEnd"/>
      <w:r>
        <w:rPr>
          <w:rFonts w:ascii="Verdana" w:hAnsi="Verdana" w:cs="Verdana"/>
          <w:color w:val="000000"/>
          <w:sz w:val="20"/>
          <w:szCs w:val="20"/>
        </w:rPr>
        <w:t xml:space="preserve"> avec droit de recouvrement direct conformément aux dispositions de l'article 699 du code de procédure civile.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LE GREFFIER LE PRÉSIDENT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SC/MFC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Pr="00B05378" w:rsidRDefault="00B05378" w:rsidP="00B05378">
      <w:pPr>
        <w:pBdr>
          <w:top w:val="single" w:sz="4" w:space="1" w:color="auto"/>
          <w:left w:val="single" w:sz="4" w:space="4" w:color="auto"/>
          <w:bottom w:val="single" w:sz="4" w:space="1" w:color="auto"/>
          <w:right w:val="single" w:sz="4" w:space="4" w:color="auto"/>
        </w:pBdr>
        <w:jc w:val="both"/>
        <w:rPr>
          <w:b/>
          <w:i/>
          <w:sz w:val="28"/>
        </w:rPr>
      </w:pPr>
      <w:r w:rsidRPr="00B05378">
        <w:rPr>
          <w:b/>
          <w:i/>
          <w:sz w:val="28"/>
        </w:rPr>
        <w:t xml:space="preserve">Cour de cassation 1re chambre civile Rejet 30 octobre 2013 N° 12-21.793 </w:t>
      </w:r>
    </w:p>
    <w:p w:rsidR="00B05378" w:rsidRDefault="00B05378" w:rsidP="00B05378">
      <w:pPr>
        <w:widowControl w:val="0"/>
        <w:autoSpaceDE w:val="0"/>
        <w:autoSpaceDN w:val="0"/>
        <w:adjustRightInd w:val="0"/>
        <w:spacing w:after="0" w:line="240" w:lineRule="auto"/>
        <w:rPr>
          <w:rFonts w:ascii="Verdana" w:hAnsi="Verdana" w:cs="Verdana"/>
          <w:color w:val="000000"/>
          <w:sz w:val="20"/>
          <w:szCs w:val="20"/>
        </w:rPr>
      </w:pPr>
      <w:r>
        <w:rPr>
          <w:rFonts w:ascii="Verdana" w:hAnsi="Verdana" w:cs="Verdana"/>
          <w:color w:val="000000"/>
          <w:sz w:val="20"/>
          <w:szCs w:val="20"/>
        </w:rPr>
        <w:t xml:space="preserve">LA COUR DE CASSATION, PREMIÈRE CHAMBRE CIVILE, a rendu l'arrêt suivant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Attendu, selon l'arrêt attaqué (Montpellier, 9 mai 2012), que Mme X... apportait pour partie sa récolte à la société coopérative agricole Les Vignerons de </w:t>
      </w:r>
      <w:proofErr w:type="spellStart"/>
      <w:r>
        <w:rPr>
          <w:rFonts w:ascii="Verdana" w:hAnsi="Verdana" w:cs="Verdana"/>
          <w:color w:val="000000"/>
          <w:sz w:val="20"/>
          <w:szCs w:val="20"/>
        </w:rPr>
        <w:t>Puisserguier</w:t>
      </w:r>
      <w:proofErr w:type="spellEnd"/>
      <w:r>
        <w:rPr>
          <w:rFonts w:ascii="Verdana" w:hAnsi="Verdana" w:cs="Verdana"/>
          <w:color w:val="000000"/>
          <w:sz w:val="20"/>
          <w:szCs w:val="20"/>
        </w:rPr>
        <w:t>, laquelle a prononcé sa dissolution anticipée et fusionné avec la société coopérative agricole Les Vignerons du pays d'Ensérune avec effet au 1er janvier 2009 ; qu'invoquant l'aggravation subséquente de ses engagements, Mme X... a assigné lesdites sociétés aux fins d'obtenir la résolution de son contrat d'apport et l'allocation de dommages-intérêts, la société Les Vignerons du pays d'Ensérune sollicitant reconventionnellement la condamnation de Mme X... au paiement d'une pénalité statutaire pour non-apport de la récolte 2009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Sur le moyen unique du pourvoi principal, pris en ses deux branches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Attendu que la société Les Vignerons du pays d'Ensérune reproche à l'arrêt de la débouter de sa demande en paiement d'une pénalité statutaire, alors, selon le moyen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1°/ que la décision du conseil d'administration d'une société coopérative de mettre à la charge d'un associé coopérateur la pénalité prévue par ses statuts en cas d'inexécution, par celui-ci de ses obligations contractuelles d'apports envers la société coopérative, ne constitue pas une sanction disciplinaire qui imposerait la notification d'une décision formelle de sanction et n'est soumise à aucune exigence de forme particulière ; qu'en l'espèce, l'article 33 du règlement intérieur de la SCAV Les Vignerons du pays d'Ensérune précisait que, pour l'application de l'article 8 des statuts, instaurant à la charge de l'associé coopérateur ayant manqué à son obligation d'apport, une indemnité correspondant à la couverture des charges de la coopérative et une pénalité, le conseil d'administration se prononcerait à l'issue d'un délai de trois mois, à compter de l'envoi d'une lettre mettant l'intéressé en demeure de fournir des explications sur son non-apport ; qu'il ressortait du procès-verbal des délibérations du conseil d'administration de la SCAV du 27 novembre 2009 que le président du conseil d'administration, avait rendu compte aux administrateurs des « pénalités calculées pour les non-apports 2009 » encourues, notamment par Mme X... à hauteur d'une somme provisoirement arrêtée à 61 806,67 euros et précisé que cette dernière avait été destinataire d'une « première lettre de non-apport » le 26 août 2009, si bien que le délai de trois mois offert à l'intéressée pour apporter d'éventuelles justifications était arrivé à échéance ; que la cour d'appel a elle-même constaté que le conseil d'administration avait expressément décidé lors de sa séance du 27 novembre 2009 de « valider l'envoi de la deuxième lettre » à Mme X... et qu'à la suite de cette réunion du conseil d'administration, le directeur général de la SCAV avait bien adressé, le 4 décembre 2009, à l'intéressée un courrier recommandé sollicitant le paiement de cette pénalité à hauteur de cette somme provisoire de 61 806,67 euros ; qu'en déboutant néanmoins la SCAV Les Vignerons du pays d'Ensérune de sa demande tendant à voir condamner Mme X... à lui payer cette pénalité statutaire, au motif inopérant que n'était pas versée aux débats de « décision de sanction », la cour d'appel n'a pas tiré les conséquences légales qui s'évinçaient de ses propres constatations, en violation de l'article 1134 du code civil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2°/ que dans son courrier du 2 septembre 2010 adressé à Mme X..., le directeur général de la société Les Vignerons du pays d'Ensérune avait précisé que « le conseil d'administration en date du 31 août 2010 (¿) a validé le montant définitif de la pénalité dont vous êtes redevable sur les bases de l'assemblée générale ordinaire ayant statué sur les comptes de l'exercice de l'année 2009, soit : montant total : 83 467,35 euros » ; qu'en énonçant que ce courrier se référait « au seul conseil d'administration du 27 novembre 2009, qui n'(avait) pas décidé de sanction de façon expresse et certaine », la cour d'appel a dénaturé ce document, en violation de l'article 1134 du code civil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Mais attendu qu'ayant relevé que lors de sa réunion du 27 novembre 2009, le conseil d'administration de la société Les Vignerons du pays d'Ensérune, après avoir été informé des pénalités calculées pour le non-apport de Mme X..., s'était borné à valider l'envoi de la "deuxième lettre" à l'intéressée, la cour d'appel en a justement déduit qu'aucune décision expresse et certaine d'appliquer à Mme X... les sanctions prévues par les statuts de la coopérative n'avait été prise par le conseil d'administration ; que le moyen, inopérant en sa seconde branche, n'est pas fondé en sa première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Sur le moyen unique du pourvoi incident, pris en ses deux branches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Attendu que Mme X... reproche à l'arrêt de la débouter de ses demandes de résolution du contrat d'apport et de dommages-intérêts, alors, selon le moyen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1°/ que l'adhérent d'une société coopérative agricole, qui reproche à cette dernière l'inexécution de l'une des obligations essentielles du contrat de coopération, peut demander la résolution dudit contrat et l'allocation de dommages-intérêts ; que justifie une telle résolution, la faute commise par la société coopérative agricole consistant en son incapacité de porter à la connaissance de son associé coopérateur sa date d'adhésion et donc la durée de son engagement, informations pourtant essentielles pour permettre l'exercice éventuel du droit de retrait de ce dernier ; si bien qu'en refusant de prononcer la résiliation du contrat coopératif sollicitée par Mme X... et fondée sur l'incapacité de la société Les Vignerons du pays d'Ensérune de lui communiquer sa date d'adhésion, la mettant ainsi dans l'impossibilité d'exercer son droit de retrait à la fin de son engagement contractuel, sans rechercher, ainsi que Mme X... le lui demandait dans ses écritures d'appel, si un tel manquement de la société Les Vignerons du pays d'Ensérune à l'une de ses obligations n'était pas suffisamment grave pour justifier la résolution du contrat à ses torts exclusifs, la cour d'appel a privé sa décision de base légale au regard de l'article 1184 du code civil, ensemble l'article R. 522-4 du code rural et de la pêche maritime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2°/ qu'en refusant de prononcer la résiliation du contrat coopératif sollicitée par Mme X... et fondée sur l'incapacité de la société Les Vignerons du Pays d'Ensérune à lui communiquer sa date d'adhésion, rendant impossible l'exercice de son droit de retrait, tout en constatant, par motifs propres, l'absence de date certaine du début de son engagement et, par motifs adoptés, que la connaissance de la date d'adhésion à la coopérative de Mme X... et donc de la durée de son engagement est essentielle pour l'exercice de son droit de retrait, justifiant la condamnation, par confirmation du jugement entrepris, de la société Les Vignerons du pays d'Ensérune à lui communiquer son contrat d'adhésion à la société Les Vignerons de </w:t>
      </w:r>
      <w:proofErr w:type="spellStart"/>
      <w:r>
        <w:rPr>
          <w:rFonts w:ascii="Verdana" w:hAnsi="Verdana" w:cs="Verdana"/>
          <w:color w:val="000000"/>
          <w:sz w:val="20"/>
          <w:szCs w:val="20"/>
        </w:rPr>
        <w:t>Puisserguier</w:t>
      </w:r>
      <w:proofErr w:type="spellEnd"/>
      <w:r>
        <w:rPr>
          <w:rFonts w:ascii="Verdana" w:hAnsi="Verdana" w:cs="Verdana"/>
          <w:color w:val="000000"/>
          <w:sz w:val="20"/>
          <w:szCs w:val="20"/>
        </w:rPr>
        <w:t xml:space="preserve"> ainsi que les éléments lui permettant de connaître sa durée d'engagement, ce qui caractérisait manifestement un manquement grave de la société Les Vignerons du pays d'Ensérune à l'une de ses obligations essentielles du contrat coopératif, la cour d'appel n'a pas tiré les conséquences légales de ses propres constatations et, ce faisant, violé l'article 1184 du code civil ensemble l'article R. 522-4 du code rural et de la pêche maritime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Mais attendu que la communication à un associé coopérateur de sa date d'adhésion ne relève pas des obligations contractuelles d'une société coopérative agricole ; qu'il s'ensuit que la cour d'appel n'avait pas à procéder à une recherche inopérante, ni ne pouvait déduire du défaut de communication par la société Les Vignerons du pays d'Ensérune de la date d'adhésion de Mme X... l'inexécution d'une obligation contractuelle de nature à justifier la résolution du contrat d'apport ; que la décision est légalement justifiée de ce chef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PAR CES MOTIFS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REJETTE les pourvois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Laisse à chaque partie la charge de ses propres dépens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Vu l'article 700 du code de procédure civile, rejette les demandes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Ainsi fait et jugé par la Cour de cassation, première chambre civile, et prononcé par le président en son audience publique du trente octobre deux mille treize.</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MOYENS ANNEXES au présent arrêt</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Moyen produit, au pourvoi principal, par la SCP </w:t>
      </w:r>
      <w:proofErr w:type="spellStart"/>
      <w:r>
        <w:rPr>
          <w:rFonts w:ascii="Verdana" w:hAnsi="Verdana" w:cs="Verdana"/>
          <w:color w:val="000000"/>
          <w:sz w:val="20"/>
          <w:szCs w:val="20"/>
        </w:rPr>
        <w:t>Célice</w:t>
      </w:r>
      <w:proofErr w:type="spellEnd"/>
      <w:r>
        <w:rPr>
          <w:rFonts w:ascii="Verdana" w:hAnsi="Verdana" w:cs="Verdana"/>
          <w:color w:val="000000"/>
          <w:sz w:val="20"/>
          <w:szCs w:val="20"/>
        </w:rPr>
        <w:t xml:space="preserve">, </w:t>
      </w:r>
      <w:proofErr w:type="spellStart"/>
      <w:r>
        <w:rPr>
          <w:rFonts w:ascii="Verdana" w:hAnsi="Verdana" w:cs="Verdana"/>
          <w:color w:val="000000"/>
          <w:sz w:val="20"/>
          <w:szCs w:val="20"/>
        </w:rPr>
        <w:t>Blancpain</w:t>
      </w:r>
      <w:proofErr w:type="spellEnd"/>
      <w:r>
        <w:rPr>
          <w:rFonts w:ascii="Verdana" w:hAnsi="Verdana" w:cs="Verdana"/>
          <w:color w:val="000000"/>
          <w:sz w:val="20"/>
          <w:szCs w:val="20"/>
        </w:rPr>
        <w:t xml:space="preserve"> et </w:t>
      </w:r>
      <w:proofErr w:type="spellStart"/>
      <w:r>
        <w:rPr>
          <w:rFonts w:ascii="Verdana" w:hAnsi="Verdana" w:cs="Verdana"/>
          <w:color w:val="000000"/>
          <w:sz w:val="20"/>
          <w:szCs w:val="20"/>
        </w:rPr>
        <w:t>Soltner</w:t>
      </w:r>
      <w:proofErr w:type="spellEnd"/>
      <w:r>
        <w:rPr>
          <w:rFonts w:ascii="Verdana" w:hAnsi="Verdana" w:cs="Verdana"/>
          <w:color w:val="000000"/>
          <w:sz w:val="20"/>
          <w:szCs w:val="20"/>
        </w:rPr>
        <w:t>, avocat aux Conseils, pour la société Les Vignerons du pays d'Ensérune</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Il est fait grief à l'arrêt confirmatif attaqué d'AVOIR débouté la SCAV Les Vignerons du Pays d'Ensérune de sa demande tendant à voir condamner Madame X... à lui payer la somme principale de 83.467,35 euros correspondant aux pénalités et indemnités pour inexécution de son engagement d'apport de sa récolte au titre de l'année 2009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AUX MOTIFS, expressément substitués à ceux des premiers juges, QUE « que l'article 8-6e des statuts de la cave d'ENSERUNE (identique aux articles 6 et 7 de ceux de la cave de PUISSERGUIER) accorde au conseil d'administration le pouvoir de décider de mettre à la charge de l'associé coopérateur (n'ayant pas respecté tout ou partie de ses engagements) une participation aux frais fixes restant à charge des producteurs et une pénalité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roofErr w:type="gramStart"/>
      <w:r>
        <w:rPr>
          <w:rFonts w:ascii="Verdana" w:hAnsi="Verdana" w:cs="Verdana"/>
          <w:color w:val="000000"/>
          <w:sz w:val="20"/>
          <w:szCs w:val="20"/>
        </w:rPr>
        <w:t>qu'avant</w:t>
      </w:r>
      <w:proofErr w:type="gramEnd"/>
      <w:r>
        <w:rPr>
          <w:rFonts w:ascii="Verdana" w:hAnsi="Verdana" w:cs="Verdana"/>
          <w:color w:val="000000"/>
          <w:sz w:val="20"/>
          <w:szCs w:val="20"/>
        </w:rPr>
        <w:t xml:space="preserve"> de se prononcer sur les sanctions prévues (article 88e), le conseil d'administration devra, par lettre recommandée avec accusé de réception, mettre en demeure l'intéressé de fournir des explications ; que la. cave D'ENSERUNE fournit un courrier en date du dix 26 août 2009 qui rappelle les effets de la fusion (article L.526-5), constate le non-apport pour la parcelle cadastrée C ou 31 à PUISSERGUIER, rappelle les sanctions encourues même en cas de maintien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w:t>
      </w:r>
      <w:proofErr w:type="gramStart"/>
      <w:r>
        <w:rPr>
          <w:rFonts w:ascii="Verdana" w:hAnsi="Verdana" w:cs="Verdana"/>
          <w:color w:val="000000"/>
          <w:sz w:val="20"/>
          <w:szCs w:val="20"/>
        </w:rPr>
        <w:t>des</w:t>
      </w:r>
      <w:proofErr w:type="gramEnd"/>
      <w:r>
        <w:rPr>
          <w:rFonts w:ascii="Verdana" w:hAnsi="Verdana" w:cs="Verdana"/>
          <w:color w:val="000000"/>
          <w:sz w:val="20"/>
          <w:szCs w:val="20"/>
        </w:rPr>
        <w:t xml:space="preserve"> conditions antérieures pour le cas où la fusion aurait produit une augmentation de vos engagements"...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roofErr w:type="gramStart"/>
      <w:r>
        <w:rPr>
          <w:rFonts w:ascii="Verdana" w:hAnsi="Verdana" w:cs="Verdana"/>
          <w:color w:val="000000"/>
          <w:sz w:val="20"/>
          <w:szCs w:val="20"/>
        </w:rPr>
        <w:t>et</w:t>
      </w:r>
      <w:proofErr w:type="gramEnd"/>
      <w:r>
        <w:rPr>
          <w:rFonts w:ascii="Verdana" w:hAnsi="Verdana" w:cs="Verdana"/>
          <w:color w:val="000000"/>
          <w:sz w:val="20"/>
          <w:szCs w:val="20"/>
        </w:rPr>
        <w:t xml:space="preserve"> invite à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roofErr w:type="gramStart"/>
      <w:r>
        <w:rPr>
          <w:rFonts w:ascii="Verdana" w:hAnsi="Verdana" w:cs="Verdana"/>
          <w:color w:val="000000"/>
          <w:sz w:val="20"/>
          <w:szCs w:val="20"/>
        </w:rPr>
        <w:t>nous</w:t>
      </w:r>
      <w:proofErr w:type="gramEnd"/>
      <w:r>
        <w:rPr>
          <w:rFonts w:ascii="Verdana" w:hAnsi="Verdana" w:cs="Verdana"/>
          <w:color w:val="000000"/>
          <w:sz w:val="20"/>
          <w:szCs w:val="20"/>
        </w:rPr>
        <w:t xml:space="preserve"> notifier par retour et de façon détaillé, le ou les points sur lesquels vous estimez que la fusion a conduit à l'augmentation de vos engagements"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roofErr w:type="gramStart"/>
      <w:r>
        <w:rPr>
          <w:rFonts w:ascii="Verdana" w:hAnsi="Verdana" w:cs="Verdana"/>
          <w:color w:val="000000"/>
          <w:sz w:val="20"/>
          <w:szCs w:val="20"/>
        </w:rPr>
        <w:t>que</w:t>
      </w:r>
      <w:proofErr w:type="gramEnd"/>
      <w:r>
        <w:rPr>
          <w:rFonts w:ascii="Verdana" w:hAnsi="Verdana" w:cs="Verdana"/>
          <w:color w:val="000000"/>
          <w:sz w:val="20"/>
          <w:szCs w:val="20"/>
        </w:rPr>
        <w:t xml:space="preserve"> sans réponse de la part de Madame X..., la cave indiquait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w:t>
      </w:r>
      <w:proofErr w:type="gramStart"/>
      <w:r>
        <w:rPr>
          <w:rFonts w:ascii="Verdana" w:hAnsi="Verdana" w:cs="Verdana"/>
          <w:color w:val="000000"/>
          <w:sz w:val="20"/>
          <w:szCs w:val="20"/>
        </w:rPr>
        <w:t>nous</w:t>
      </w:r>
      <w:proofErr w:type="gramEnd"/>
      <w:r>
        <w:rPr>
          <w:rFonts w:ascii="Verdana" w:hAnsi="Verdana" w:cs="Verdana"/>
          <w:color w:val="000000"/>
          <w:sz w:val="20"/>
          <w:szCs w:val="20"/>
        </w:rPr>
        <w:t xml:space="preserve"> devrons envisager la suite à donner"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que ce courrier était signé par le Président du conseil d'administration, aucune démonstration n'étant faite d'une délibération antérieure du conseil pour mettre en demeure l'intéressé de s'expliquer précisément sur le non-apport, et non pas de façon générale sur sa vision des conséquences de la fusion en termes d'augmentation des engagements ; qu'à supposer que l'on puisse considérer néanmoins que ce courrier constitue la Mise en demeure (le terme n'est pas employé) prévue par l'article 8-8e précité, force est de constater que le conseil d'administration n'a jamais expressément décidé ni du principe des sanctions, ne de leur montant, au vu des pièces régulièrement communiquées ; que le 27 novembre 2009 (pièce 6), le conseil d'administration a été informé des pénalités calculées pour les non-apports 2009 (montant provisoire à valeur indicative), et Madame Y... a précisé la date d'envoi des premières lettres (dont celle du 26 août 2009 pour Madame X...) ; que le conseil a validé l'envoi de la « deuxième lettre » pour Madame X..., entre autres, mais l'on cherchera en vain une décision de sanction ; que les courriers du 4 décembre 2009 et du 2 septembre 2010 sont signés par le seul directeur général, qui ne préside pas le conseil d'administration, et se réfère pour réclamer 61.806,67 euros d'indemnité et de pénalité (somme actualisée à 83.467,35 euros en 2010) au seul conseil d'administration du 27 novembre 2009 ci-dessus examiné, qui n'a pas décidé de sanction de façon expresse et certaine, et à l'article 11 des statuts qui ne traite pas du calcul de ces pénalités mais du retrait de l'associé coopérateur ; que la Cour estime en conséquence que les pièces versées au dossier ne démontrent pas une décision expresse et certaine du conseil d'administration décidant d'appliquer les sanctions prévues par l'article 8 des statuts et validant le montant de l'indemnité et de la pénalité ; qu'ainsi, et par motifs substitués, c'est une confirmation du premier juge qui s'impose sur ce volet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1. ALORS, De Première Part, QUE la décision du conseil d'administration d'une société coopérative de mettre à la charge d'un associé coopérateur la pénalité prévue par ses statuts en cas d'inexécution, par celui-ci de ses obligations contractuelles d'apports envers la société coopérative, ne constitue pas une sanction disciplinaire qui imposerait la notification d'une décision formelle de sanction et n'est soumise à aucune exigence de forme particulière ; qu'en l'espèce, l'article 33 du règlement intérieur de la SCAV Les Vignerons du Pays d'Ensérune précisait que, pour l'application de l'article 8 des statuts, instaurant à la charge de l'associé coopérateur ayant manqué à son obligation d'apport, une indemnité correspondant à la couverture des charges de la coopérative et une pénalité, le conseil d'administration se prononcerait à l'issue d'un délai de 3 mois, à compter de l'envoi d'une lettre mettant l'intéressé en demeure de fournir des explications sur son non-apport ; qu'il ressortait du procès-verbal des délibérations du conseil d'administration de la SCAV du 27 novembre 2009 que le Président du Conseil d'administration, avait rendu compte aux administrateurs des « pénalités calculées pour les non-apports 2009 » encourues, notamment par Madame X... à hauteur d'une somme provisoirement arrêtée à 61.806.67 ¿, et précisé que cette dernière avait été destinataire d'une « première lettre de non-apport » le 26 août 2009, si bien que le délai de 3 mois offert à l'intéressée pour apporter d'éventuelles justifications était arrivé à échéance ; que la Cour d'appel a elle-même constaté que le Conseil d'administration avait expressément décidé lors de sa séance du 27 novembre 2009 de « valider l'envoi de la deuxième lettre » à Madame X... et qu'à la suite de cette réunion du conseil d'administration, le Directeur général de la SCAV avait bien adressé, le 4 décembre 2009, à l'intéressée un courrier recommandé sollicitant le paiement de cette pénalité à hauteur de cette somme provisoire de 61.806.67 ¿ ; qu'en déboutant néanmoins la SCAV Les Vignerons du Pays d'Ensérune de sa demande tendant à voir condamner Madame X... à lui payer cette pénalité statutaire, au motif inopérant que n'était pas versée aux débats de « décision de sanction », la Cour d'appel n'a pas tiré les conséquences légales qui s'évinçaient de ses propres constatations, en violation de l'article 1134 du Code civil.</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2. ALORS, de deuxième part, QUE dans son courrier du 2 septembre 2010 adressée à Madame X..., le Directeur général de la SCAV Les Vignerons du Pays d'Ensérune avait précisé que « le Conseil d'administration en date du 31 août 2010 (¿) a validé le montant définitif de la pénalité dont vous êtes redevable sur les bases de l'assemblée générale ordinaire ayant statué sur les comptes de l'exercice de l'année 2009, soit : Montant total : 83.467,35 ¿ » ; qu'en énonçant que ce courrier se référait « au seul conseil d'administration du 27 novembre 2009, qui n'(avait) pas décidé de sanction de façon expresse et certaine », la Cour d'appel a dénaturé ce document, en violation de l'article 1134 du Code civil.</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Moyen produit, au pourvoi incident, par la SCP Garreau, Bauer-Violas et </w:t>
      </w:r>
      <w:proofErr w:type="spellStart"/>
      <w:r>
        <w:rPr>
          <w:rFonts w:ascii="Verdana" w:hAnsi="Verdana" w:cs="Verdana"/>
          <w:color w:val="000000"/>
          <w:sz w:val="20"/>
          <w:szCs w:val="20"/>
        </w:rPr>
        <w:t>Feschotte</w:t>
      </w:r>
      <w:proofErr w:type="spellEnd"/>
      <w:r>
        <w:rPr>
          <w:rFonts w:ascii="Verdana" w:hAnsi="Verdana" w:cs="Verdana"/>
          <w:color w:val="000000"/>
          <w:sz w:val="20"/>
          <w:szCs w:val="20"/>
        </w:rPr>
        <w:t xml:space="preserve">-Desbois, avocat aux Conseils pour Mme X...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Le moyen reproche à l'arrêt attaqué d'avoir, par confirmation du jugement entrepris, débouté Madame Anne X... de ses demandes tendant à la résiliation du contrat de coopération et/ou d'apport au 31 juillet 2009 aux torts de la SCAV LES VIGNERONS DU PAYS D'ENSERUNE et à la condamnation de cette dernière à lui payer la somme de 50.000 euros à titre de dommages-intérêts en réparation du préjudice par elle </w:t>
      </w:r>
      <w:proofErr w:type="spellStart"/>
      <w:r>
        <w:rPr>
          <w:rFonts w:ascii="Verdana" w:hAnsi="Verdana" w:cs="Verdana"/>
          <w:color w:val="000000"/>
          <w:sz w:val="20"/>
          <w:szCs w:val="20"/>
        </w:rPr>
        <w:t>subi</w:t>
      </w:r>
      <w:proofErr w:type="spellEnd"/>
      <w:r>
        <w:rPr>
          <w:rFonts w:ascii="Verdana" w:hAnsi="Verdana" w:cs="Verdana"/>
          <w:color w:val="000000"/>
          <w:sz w:val="20"/>
          <w:szCs w:val="20"/>
        </w:rPr>
        <w:t xml:space="preserve"> du fait des agissements fautifs de la coopérative,</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AUX MOTIFS QUE, sur la demande de résiliation judiciaire du contrat d'apport, qu'il est pour le moins, singulier en fait, sinon en droit, de solliciter une résiliation aux torts de la cave coopérative, alors que Madame X... ne verse à son dossier aucune pièce antérieure à son assignation initiale et qui ferait état d'un quelconque reproche à l'encontre de la cave ; qu'une lecture attentive et exhaustive de l'assignation initiale évoque une "prise d'otage", et sollicite dans son dispositif opposition à la fusion, condamnation à payer les sommes dues au titre de la récolte 2008, à dommages et intérêts (50.000 euros), déclaration du bien-fondé du non apport en 2009 et, "éventuellement" le prononcé de la résiliation du contrat de coopération, le tribunal jugeant que la fusion a augmenté les engagements des associés, et que la décision devait être prise à l'unanimité et acceptée par chaque associé, l'annulation des deux A.G.E. étant ainsi sollicitée ; que s'agissant des reproches adressés à la cave de PUISSERGUIER (et non pas d'ENSERUNE), Madame X... invoque une sommation interpellative (25 mai 2009) à laquelle elle n'a pas cru utile de se joindre, et qui est insusceptible de pouvoir sérieusement constituer le fondement de la demande de résiliation, outre 50.000 euros de dommages et intérêts en raison de "pressions" dont elle a été moralement atteinte, mais qui ne sont nullement démontrées à son dossier, pas plus que ses difficultés financières résultant de l'impayé sur la récolte 2008 ; que l'on conviendra enfin de ce que Madame X..., après l'assignation initiale, n'a pas cru devoir répondre - sinon dans un cadre contentieux - à la demande d'explication formulée le 26 août 2009 par le président de la SCA D'ENSERUNE ; que cela est parfaitement son droit, mais ne saurait valablement fonder une demande de résiliation du contrat aux torts de la cave, surtout dès lors que l'argumentation de Madame X... se révèle infondée, ainsi qu'il sera motivé infra,</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ET AUX MOTIFS ENCORE QUE la SCA d'ENSERUNE verse aux débats une demande de mutation de 60 parts sociales de Monsieur Z... Henri, en faveur de Madame "A... Anne", nouvelle coopératrice n°318, qui a signé le 23 juin 1987 ; que la Cour relève que le numéro 318 est celui d'adhérent de Madame X..., mais qu'en revanche, aucune explication n'est fournie sur le lien entre Anne A... et Anne B... épouse X... qui est l'identité non contestée de l'appelante ; mais qu'en toute hypothèse, Madame X... qui ne conteste pas avoir apporté sa récolte en 2008 et revendique même une somme à ce titre, ne peut valablement contester qu'elle se considérait comme coopératrice associée à cette date ; qu'en conséquence, et dans tous les cas de figure, elle était tenue d'apporter sa récolte en 2009, puisque les statuts de la cave de PUISSERGUIER prévoient (article 7.5e) : "à l'expiration de cette durée (20 ans) comme à l'expiration des reconductions ultérieures, l'engagement se renouvelle par tacite reconduction par période de cinq ans, si l'associé coopérateur n'a pas notifié sa volonté de se retirer, par lettre recommandée avec accusé de réception, trois mois avant la fin du dernier exercice de la période d'engagement concernée" ... ; qu'en l'absence de date certaine du début de l'engagement, il n'en demeure pas moins qu'en 2008, Madame X... était soit en cours, soit à la fin de la période initiale de 20 ans, soit au cours soit à la fin d'une reconduction de cinq ans, et qu'elle n'a nullement notifié dans les temps sa volonté de se retirer pour 2009 ; qu'étant tenue d'apporter sa récolte, en 2009 à tout le moins, la cave d'ENSERUNE est fondée à lui réclamer indemnité et pénalité, la Cour étant logiquement amenée à examiner la régularité de la procédure suivie sur ce volet par la cave,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ALORS, D'UNE PART, QUE l'adhérent d'une société coopérative agricole, qui reproche à cette dernière l'inexécution de l'une des obligations essentielles du contrat de coopération, peut demander la résolution dudit contrat et l'allocation de dommages-intérêts ; que justifie une telle résolution, la faute commise par la société coopérative agricole consistant en son incapacité de porter à la connaissance de son associé coopérateur sa date d'adhésion et donc la durée de son engagement, informations pourtant essentielles pour permettre l'exercice éventuel du droit de retrait de ce dernier ; si bien qu'en refusant de prononcer la résiliation du contrat coopératif sollicitée par Madame X... et fondée sur l'incapacité de la SCAV DES VIGNERONS DU PAYS D'ENSERUNE de lui communiquer sa date d'adhésion, la mettant ainsi dans l'impossibilité d'exercer son droit de retrait à la fin de son engagement contractuel, sans rechercher, ainsi que Madame X... le lui demandait dans ses écritures d'appel, si un tel manquement de la SCA DES VIGNERONS DU PAYS D'ENSERUNE à l'une de ses obligations n'était pas suffisamment grave pour justifier la résolution du contrat à ses torts exclusifs, la Cour d'appel a privé sa décision de base légale au regard de l'article 1184 du Code civil, ensemble l'article R 522-4 du Code rural et de la pêche maritime,</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ALORS, D'AUTRE PART, QU'en refusant de prononcer la résiliation du contrat coopératif sollicitée par Madame X... et fondée sur l'incapacité de la SCAV DES VIGNERONS DU PAYS D'ENSERUNE à lui communiquer sa date d'adhésion, rendant impossible l'exercice de son droit de retrait, tout en constatant, par motifs propres, l'absence de date certaine du début de son engagement et, par motifs adoptés, que la connaissance de la date d'adhésion à la coopérative de Madame X... et donc de la durée de son engagement est essentielle pour l'exercice de son droit de retrait, justifiant la condamnation, par confirmation du jugement entrepris, de la SCAV DES VIGNERONS DU PAYS D'ENSENURE à lui communiquer son contrat d'adhésion à la SCA LES VIGNERONS DE PUISSERGUIER ainsi que les éléments lui permettant de connaître sa durée d'engagement, ce qui caractérisait manifestement un manquement grave de la SCAV DES VIGNERONS DU PAYS D'ENSERUNE à l'une de ses obligations essentielles du contrat coopératif, la Cour d'appel n'a pas tiré les conséquences légales de ses propres constatations et, ce faisant, violé l'article 1184 du Code civil ensemble l'article R 522-4 du Code rural et de la pêche maritime.</w:t>
      </w:r>
    </w:p>
    <w:p w:rsidR="00B05378" w:rsidRDefault="00B05378" w:rsidP="00B05378">
      <w:pPr>
        <w:widowControl w:val="0"/>
        <w:autoSpaceDE w:val="0"/>
        <w:autoSpaceDN w:val="0"/>
        <w:adjustRightInd w:val="0"/>
        <w:spacing w:after="0" w:line="240" w:lineRule="auto"/>
        <w:rPr>
          <w:rFonts w:ascii="Verdana" w:hAnsi="Verdana" w:cs="Verdana"/>
          <w:color w:val="000000"/>
          <w:sz w:val="20"/>
          <w:szCs w:val="20"/>
        </w:rPr>
      </w:pPr>
    </w:p>
    <w:p w:rsidR="00B05378" w:rsidRPr="00B05378" w:rsidRDefault="00B05378" w:rsidP="00B05378">
      <w:pPr>
        <w:pBdr>
          <w:top w:val="single" w:sz="4" w:space="1" w:color="auto"/>
          <w:left w:val="single" w:sz="4" w:space="4" w:color="auto"/>
          <w:bottom w:val="single" w:sz="4" w:space="1" w:color="auto"/>
          <w:right w:val="single" w:sz="4" w:space="4" w:color="auto"/>
        </w:pBdr>
        <w:jc w:val="both"/>
        <w:rPr>
          <w:b/>
          <w:i/>
          <w:sz w:val="28"/>
        </w:rPr>
      </w:pPr>
      <w:r w:rsidRPr="00B05378">
        <w:rPr>
          <w:b/>
          <w:i/>
          <w:sz w:val="28"/>
        </w:rPr>
        <w:t>Cour de cassation Chambre commerciale Rejet</w:t>
      </w:r>
      <w:r>
        <w:rPr>
          <w:b/>
          <w:i/>
          <w:sz w:val="28"/>
        </w:rPr>
        <w:t xml:space="preserve"> </w:t>
      </w:r>
      <w:r w:rsidRPr="00B05378">
        <w:rPr>
          <w:b/>
          <w:i/>
          <w:sz w:val="28"/>
        </w:rPr>
        <w:t>26 novembre 2013N° 12-26.015 12-26.332</w:t>
      </w:r>
    </w:p>
    <w:p w:rsidR="00B05378" w:rsidRDefault="00B05378" w:rsidP="00B05378">
      <w:pPr>
        <w:widowControl w:val="0"/>
        <w:autoSpaceDE w:val="0"/>
        <w:autoSpaceDN w:val="0"/>
        <w:adjustRightInd w:val="0"/>
        <w:spacing w:after="0" w:line="240" w:lineRule="auto"/>
        <w:rPr>
          <w:rFonts w:ascii="Verdana" w:hAnsi="Verdana" w:cs="Verdana"/>
          <w:color w:val="000000"/>
          <w:sz w:val="20"/>
          <w:szCs w:val="20"/>
        </w:rPr>
      </w:pPr>
      <w:r>
        <w:rPr>
          <w:rFonts w:ascii="Verdana" w:hAnsi="Verdana" w:cs="Verdana"/>
          <w:color w:val="000000"/>
          <w:sz w:val="20"/>
          <w:szCs w:val="20"/>
        </w:rPr>
        <w:t xml:space="preserve">LA COUR DE CASSATION, CHAMBRE COMMERCIALE, a rendu l'arrêt suivant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Joint les pourvois n° A 12-26.015 et n° V 12-26.332, qui attaquent le même arrêt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Attendu, selon l'arrêt attaqué (Amiens, 21 juin 2012), rendu sur renvoi après cassation (chambre commerciale, financière et économique, 8 février 2011, pourvoi n° 09-17.034), que la société Saint Yves, qui exploitait une conserverie, avait pour fournisseurs quasi exclusifs cinquante-deux adhérents d'une coopérative de production des légumes du Sud-Est de l'Oise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 qu'elle avait également conclu avec quatre agriculteurs des contrats d'épandage d'effluents ; que la société Saint Yves ayant informé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de la fermeture de son site de production,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et ses adhérents ont fait assigner la société Saint Yves en indemnisation des préjudices qu'ils déclaraient avoir subis du fait de cette fermeture ; que les quatre agriculteurs titulaires des contrats d'épandage ont sollicité une indemnisation distincte au titre de la rupture de ces contrats ; que devant la cour d'appel de renvoi, les adhérents de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ont soutenu qu'ils étaient recevables à agir et que la société Saint Yves avait engagé sa responsabilité envers eux pour rupture brutale de ses relations commerciales avec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Sur la recevabilité du pourvoi n° V 12-26.332, relevée d'office après avertissement délivré aux parties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Attendu qu'une même personne, agissant en la même qualité, ne peut former qu'un seul pourvoi en cassation contre la même décision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Attendu que par déclaration adressée le 1er octobre 2012, la société Saint Yves a formé, contre l'arrêt rendu le 21 juin 2012, un pourvoi en cassation enregistré sous le numéro V 12-26.332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Attendu que la société Saint Yves qui, en la même qualité, avait déjà formé contre la même décision le 19 septembre 2012 un pourvoi enregistré sous le numéro A 12-26.015, n'est pas recevable à former un nouveau pourvoi en cassation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Sur le premier moyen du pourvoi n° A 12-26.015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Attendu que la société Saint Yves fait grief à l'arrêt d'avoir déclaré les associés de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recevables en leur action en responsabilité dirigée contre elle, alors, selon le moyen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1°/ que la recevabilité de l'action en responsabilité engagée par un associé à l'encontre d'un cocontractant de la société est subordonnée à l'allégation d'un préjudice personnel et distinct de celui qui pourrait être subi par la société elle-même ; que cette condition n'est satisfaite que si l'associé se prévaut d'un préjudice propre, qui ne soit pas le corollaire du préjudice social ; qu'au cas présent, pour déclarer recevable l'action en responsabilité introduite par les associés de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contre la société Saint Yves, la cour d'appel s'est bornée à énoncer que les associés de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invoquaient un « préjudice personnel et distinct de celui de la société coopérative », qu'elle a identifié comme un préjudice « résultant de la désorganisation de son exploitation agricole et des pertes économiques découlant d'un changement brutal de pratiques culturales », mais sans vérifier, comme elle y était pourtant invitée par l'exposante, si le préjudice invoqué par les associés de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n'était pas le simple corollaire du préjudice qu'aurait seule pu invoquer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 qu'en réputant ainsi satisfaite la condition qu'elle était tenue de vérifier, la cour d'appel a privé sa décision de base légale au regard de l'article 31 du code de procédure civile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2°/ que la recevabilité de l'action en responsabilité engagée par un associé à l'encontre d'un cocontractant de la société est subordonnée à l'allégation d'un préjudice propre, qui ne soit pas le corollaire du préjudice que pourrait invoquer la société ; que quand bien même il serait établi que la faute du contractant de la société aurait provoqué un préjudice susceptible d'être constaté et évalué en la personne des associés, cette circonstance serait sans incidence sur la recevabilité de l'action individuelle de l'associé, qui ne dépend que du point de savoir si le préjudice allégué par l'associé est distinct du préjudice que pourrait invoquer la société ; qu'au cas présent, pour déclarer recevable l'action en responsabilité introduite par les associés de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contre la société Saint Yves, la cour d'appel a constaté que la rupture par la société Saint Yves de ses relations commerciales avec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était de nature à générer un préjudice qui pouvait, en raison de la transparence matérielle et économique de la société coopérative agricole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être constaté et évalué en la personne de chacun des associés de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 qu'en déduisant ainsi la recevabilité de l'action individuelle des associés de la possibilité de constater un préjudice en leur personne, cependant que cette circonstance était indifférente et que seul importait le point de savoir si ce préjudice était distinct du préjudice qu'aurait pu invoquer la société, la cour d'appel s'est prononcée par des motifs inopérants, en violation de l'article 31 du code de procédure civile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3°/ que ne constitue pas un préjudice personnel et distinct du préjudice que pourrait invoquer la société, justifiant la recevabilité de l'action individuelle de l'associé, le préjudice subi indistinctement par la collectivité des associés et par la société ; qu'au cas présent, la cour d'appel a identifié le préjudice invoqué par les associés de la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comme résultant pour chacun d'eux de la « désorganisation de son exploitation agricole et des pertes économiques découlant d'un changement brutal de pratiques culturales » ; qu'un préjudice ainsi identifié ne pouvait, par hypothèse, qu'être subi indistinctement par l'ensemble des associés de la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et par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elle-même ; qu'en déclarant néanmoins recevable l'action individuelle introduite par les associés de la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à l'encontre de la société Saint Yves, cependant qu'il ressortait de ses propres constatations que le préjudice subi par les associés était nécessairement subi indistinctement par les associés et par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la cour d'appel a violé l'article 31 du code de procédure civile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Mais attendu que l'arrêt constate que ni les statuts ni le règlement intérieur de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ne prévoient que la coopérative achète les produits de ses coopérateurs pour les revendre, même pour des opérations ponctuelles ; qu'il relève que par l'effet de leur adhésion à la société coopérative, les associés de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se sont trouvés soumis à des règles strictement définies pour la commercialisation de leur production légumière et enfermés dans une relation de monopole à l'égard de la société Saint Yves ; qu'il relève encore que de telles règles impliquaient une rémunération individualisée et personnalisée des apports de chacun des associés en fonction de la nature, de la qualité et de la quantité de produits livrés à l'usine de conserverie de la société Saint Yves ; qu'il retient que par suite d'un système de production organisé selon les impératifs de la société Saint Yves, la perte brutale et sans préavis d'une filière exclusive de transformation de leur production légumière était de nature à entraîner pour chacun des associés de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une désorganisation de son exploitation agricole ainsi que des pertes économiques résultant d'un brusque changement de pratiques culturales ; qu'ayant ainsi fait ressortir que la rupture brutale des relations commerciales établies entre la société Saint Yves et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avait causé à chaque associé de cette dernière un préjudice personnel et distinct de celui qui aurait pu être subi par elle, la cour d'appel a légalement justifié sa décision ; que le moyen n'est pas fondé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Sur le deuxième moyen de ce pourvoi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Attendu que la société Saint Yves fait grief à l'arrêt de l'avoir condamnée à payer à chacun des adhérents de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la somme de 1 000 euros en réparation de leur préjudice moral, alors, selon le moyen, qu'un même préjudice ne peut faire l'objet d'une double indemnisation ; qu'au cas présent, la cour d'appel a condamné la société Saint Yves à indemniser les associés de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au titre d'un « préjudice moral de désorganisation » que la cour d'appel a décrit comme consistant en « la désorganisation des exploitations agricoles et les désagréments qui en ont résulté » ; que cette indemnisation s'ajoute à l'indemnisation, ordonnée par la cour d'appel au titre du préjudice matériel, de la perte pour les associés de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de la marge qu'ils auraient réalisée si le préavis avait été exécuté ; que pourtant, tel que décrit par la cour d'appel, le préjudice indemnisé au titre du préjudice moral ne pouvait consister qu'en la perte de marge subie par les associés de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 qu'il se trouvait donc nécessairement réparé par l'octroi de dommages-intérêts compensant la perte de marge subie ; qu'en ordonnant néanmoins l'indemnisation de ce préjudice au titre d'un préjudice moral autonome, cependant que ce préjudice se trouvait nécessairement réparé par l'indemnisation, ordonnée au titre du préjudice matériel, de la perte de marge subie par les associés de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la cour d'appel, a procédé à une double indemnisation d'un même préjudice, en violation de l'article 1382 du code civil et du principe de réparation intégrale du préjudice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Mais attendu qu'il ne résulte ni de l'arrêt ni de ses conclusions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que la société Saint Yves ait soutenu devant la cour d'appel que le préjudice indemnisé au titre du préjudice moral des associés de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s'était trouvé nécessairement réparé par l'octroi de dommages-intérêts compensant la perte de marge subie par eux ; que le moyen, nouveau, et mélangé de fait et de droit, est, comme tel, irrecevable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Et sur le troisième moyen de ce pourvoi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Attendu que la société Saint Yves fait encore grief à l'arrêt de l'avoir condamnée à verser certaines sommes à la SCEA Ferme de </w:t>
      </w:r>
      <w:proofErr w:type="spellStart"/>
      <w:r>
        <w:rPr>
          <w:rFonts w:ascii="Verdana" w:hAnsi="Verdana" w:cs="Verdana"/>
          <w:color w:val="000000"/>
          <w:sz w:val="20"/>
          <w:szCs w:val="20"/>
        </w:rPr>
        <w:t>Montagny</w:t>
      </w:r>
      <w:proofErr w:type="spellEnd"/>
      <w:r>
        <w:rPr>
          <w:rFonts w:ascii="Verdana" w:hAnsi="Verdana" w:cs="Verdana"/>
          <w:color w:val="000000"/>
          <w:sz w:val="20"/>
          <w:szCs w:val="20"/>
        </w:rPr>
        <w:t xml:space="preserve">, à la SCEA </w:t>
      </w:r>
      <w:proofErr w:type="spellStart"/>
      <w:r>
        <w:rPr>
          <w:rFonts w:ascii="Verdana" w:hAnsi="Verdana" w:cs="Verdana"/>
          <w:color w:val="000000"/>
          <w:sz w:val="20"/>
          <w:szCs w:val="20"/>
        </w:rPr>
        <w:t>Meignen</w:t>
      </w:r>
      <w:proofErr w:type="spellEnd"/>
      <w:r>
        <w:rPr>
          <w:rFonts w:ascii="Verdana" w:hAnsi="Verdana" w:cs="Verdana"/>
          <w:color w:val="000000"/>
          <w:sz w:val="20"/>
          <w:szCs w:val="20"/>
        </w:rPr>
        <w:t xml:space="preserve"> Boucher, à la SCEA de Choisy et à M. X..., alors, selon le moyen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1°/ que les termes du litige sont déterminés par les prétentions des parties ; que devant la cour d'appel, les associés de la coopérative n'avaient pas conclu sur la question de la rupture du contrat d'épandage ; qu'aucune demande indemnitaire n'avait ainsi été formulée par les épandeurs ; que la cour d'appel a néanmoins confirmé l'indemnisation qui leur avait été accordée par les premiers juges ; qu'en statuant ainsi, la cour d'appel a méconnu les termes du litige, en violation des articles 4 et 5 du code de procédure civile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2°/ qu'est caduc le contrat dont la cause disparaît ; que quand bien même le contrat serait conclu pour une durée déterminée, la disparition de sa cause fait cesser le contrat pour l'avenir et dispense les deux parties de l'exécution du contrat jusqu'au terme convenu ; qu'au cas présent, il était constant que le contrat d'épandage avait été conclu pour écouler les eaux de la conserverie, et que la conserverie avait cessé son activité au début de l'année 2004 ; que la cour d'appel a jugé que la société Saint Yves avait engagé sa responsabilité pour n'avoir pas poursuivi le contrat jusqu'au terme prévu du 1er janvier 2009 ; qu'en statuant ainsi, sans rechercher, comme elle y était pourtant invitée, si le fermeture de la conserverie n'avait pas entraîné la caducité du contrat, de sorte qu'aucune indemnisation ne pouvait plus être due pour inexécution du contrat, la cour d'appel a privé sa décision de base légale au regard de l'article 1131 du code civil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Mais attendu, d'une part, que dès lors qu'en cause d'appel, la SCEA Ferme de </w:t>
      </w:r>
      <w:proofErr w:type="spellStart"/>
      <w:r>
        <w:rPr>
          <w:rFonts w:ascii="Verdana" w:hAnsi="Verdana" w:cs="Verdana"/>
          <w:color w:val="000000"/>
          <w:sz w:val="20"/>
          <w:szCs w:val="20"/>
        </w:rPr>
        <w:t>Montagny</w:t>
      </w:r>
      <w:proofErr w:type="spellEnd"/>
      <w:r>
        <w:rPr>
          <w:rFonts w:ascii="Verdana" w:hAnsi="Verdana" w:cs="Verdana"/>
          <w:color w:val="000000"/>
          <w:sz w:val="20"/>
          <w:szCs w:val="20"/>
        </w:rPr>
        <w:t xml:space="preserve">, la SCEA </w:t>
      </w:r>
      <w:proofErr w:type="spellStart"/>
      <w:r>
        <w:rPr>
          <w:rFonts w:ascii="Verdana" w:hAnsi="Verdana" w:cs="Verdana"/>
          <w:color w:val="000000"/>
          <w:sz w:val="20"/>
          <w:szCs w:val="20"/>
        </w:rPr>
        <w:t>Meignen</w:t>
      </w:r>
      <w:proofErr w:type="spellEnd"/>
      <w:r>
        <w:rPr>
          <w:rFonts w:ascii="Verdana" w:hAnsi="Verdana" w:cs="Verdana"/>
          <w:color w:val="000000"/>
          <w:sz w:val="20"/>
          <w:szCs w:val="20"/>
        </w:rPr>
        <w:t xml:space="preserve"> Boucher, la SCEA de Choisy et M. X... sollicitaient la confirmation du jugement du chef des indemnités allouées en réparation des préjudices subis, c'est sans méconnaître les termes du litige que la cour d'appel a statué sur les demandes d'indemnisation formées au titre de la rupture des contrats d'épandage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Et attendu, d'autre part, que l'arrêt retient qu'à défaut d'un nouvel accord entre elles, les parties étaient tenues de respecter le terme convenu des contrats d'épandage ; qu'il retient encore que la rupture de ces contrats par la volonté unilatérale de la société Saint Yves a engagé la responsabilité de cette dernière ; qu'il ajoute que l'arrêt de la conserverie a entraîné pour les épandeurs des pertes de bénéfices non totalement compensées par la réduction des charges correspondantes ; qu'ayant ainsi fait ressortir que la rupture fautive de ces contrats à l'initiative de la société Saint Yves avant le terme convenu avait causé à ses cocontractants un préjudice leur ouvrant droit à réparation, la cour d'appel, qui n'avait pas à effectuer une recherche que ses appréciations rendaient inopérante, a légalement justifié sa décision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D'où il suit que le moyen n'est fondé en aucune de ses branches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PAR CES MOTIFS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DECLARE irrecevable le pourvoi n° V 12-26.332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REJETTE le pourvoi n° A 12-26.015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Condamne la société Saint Yves aux dépens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Vu l'article 700 du code de procédure civile, rejette sa demande et la condamne à payer à la société </w:t>
      </w:r>
      <w:proofErr w:type="spellStart"/>
      <w:r>
        <w:rPr>
          <w:rFonts w:ascii="Verdana" w:hAnsi="Verdana" w:cs="Verdana"/>
          <w:color w:val="000000"/>
          <w:sz w:val="20"/>
          <w:szCs w:val="20"/>
        </w:rPr>
        <w:t>Capleso</w:t>
      </w:r>
      <w:proofErr w:type="spellEnd"/>
      <w:r>
        <w:rPr>
          <w:rFonts w:ascii="Verdana" w:hAnsi="Verdana" w:cs="Verdana"/>
          <w:color w:val="000000"/>
          <w:sz w:val="20"/>
          <w:szCs w:val="20"/>
        </w:rPr>
        <w:t xml:space="preserve"> et à ses associés la somme globale de 3 000 euros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Ainsi fait et jugé par la Cour de cassation, chambre commerciale, financière et économique, et prononcé par le président en son audience publique du vingt-six novembre deux mille treize.</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MOYENS ANNEXES au présent arrêt</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Moyens produits par la SCP </w:t>
      </w:r>
      <w:proofErr w:type="spellStart"/>
      <w:r>
        <w:rPr>
          <w:rFonts w:ascii="Verdana" w:hAnsi="Verdana" w:cs="Verdana"/>
          <w:color w:val="000000"/>
          <w:sz w:val="20"/>
          <w:szCs w:val="20"/>
        </w:rPr>
        <w:t>Nicolaÿ</w:t>
      </w:r>
      <w:proofErr w:type="spellEnd"/>
      <w:r>
        <w:rPr>
          <w:rFonts w:ascii="Verdana" w:hAnsi="Verdana" w:cs="Verdana"/>
          <w:color w:val="000000"/>
          <w:sz w:val="20"/>
          <w:szCs w:val="20"/>
        </w:rPr>
        <w:t xml:space="preserve">, de </w:t>
      </w:r>
      <w:proofErr w:type="spellStart"/>
      <w:r>
        <w:rPr>
          <w:rFonts w:ascii="Verdana" w:hAnsi="Verdana" w:cs="Verdana"/>
          <w:color w:val="000000"/>
          <w:sz w:val="20"/>
          <w:szCs w:val="20"/>
        </w:rPr>
        <w:t>Lanouvelle</w:t>
      </w:r>
      <w:proofErr w:type="spellEnd"/>
      <w:r>
        <w:rPr>
          <w:rFonts w:ascii="Verdana" w:hAnsi="Verdana" w:cs="Verdana"/>
          <w:color w:val="000000"/>
          <w:sz w:val="20"/>
          <w:szCs w:val="20"/>
        </w:rPr>
        <w:t xml:space="preserve"> et </w:t>
      </w:r>
      <w:proofErr w:type="spellStart"/>
      <w:r>
        <w:rPr>
          <w:rFonts w:ascii="Verdana" w:hAnsi="Verdana" w:cs="Verdana"/>
          <w:color w:val="000000"/>
          <w:sz w:val="20"/>
          <w:szCs w:val="20"/>
        </w:rPr>
        <w:t>Hannotin</w:t>
      </w:r>
      <w:proofErr w:type="spellEnd"/>
      <w:r>
        <w:rPr>
          <w:rFonts w:ascii="Verdana" w:hAnsi="Verdana" w:cs="Verdana"/>
          <w:color w:val="000000"/>
          <w:sz w:val="20"/>
          <w:szCs w:val="20"/>
        </w:rPr>
        <w:t>, avocat aux Conseils, pour la société Saint Yves, demanderesse au pourvoi n° A 12-26.015</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PREMIER MOYEN DE CASSATION</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Il est fait grief à l'arrêt attaqué d'avoir constaté que les sociétaires de la société coopérative CAPLESO se prévalaient d'un préjudice personnel et distinct résultant de la rupture brutale des relations commerciales entre la société coopérative et la SICA SAINT YVES et d'avoir déclaré, en conséquence, les sociétaires de la société coopérative CAPLESO recevables en leur action en responsabilité dirigée contre la SICA SAINT YVES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Aux motifs que « la recevabilité de l'action en responsabilité engagée par un associé à l'encontre d'un co-contractant de la société est subordonnée à l'allégation d'un préjudice personnel et distinct de celui qui pourrait être subi par la société elle-même ; que pour dénier toute qualité et intérêt à agir aux sociétaires de la société coopérative CAPLESO demandeurs à une indemnisation pour rupture brutale des relations commerciales, la SICA SAINT YVES soutient que les sociétaires ne justifient pas d'un préjudice personnel distinct du préjudice subi par la société CAPLESO, qu'ils sont irrecevables à invoquer à leur profit les dispositions de l'article L. 442-6-1 5° du code de commerce et qu'ils sont également irrecevables à se prévaloir de l'application à leur profit des dispositions des articles 1382 et 1383 du code civil ; que cependant, la cour relève que la SICA SAINT YVES ne peut pas soutenir que les sociétaires de la société CAPLESO, qui fondent leur action indemnitaire sur les dispositions de l'article 1382 du code civil, n'allègueraient au soutien de leur demande aucun préjudice personnel et distinct de celui qui pourrait être invoqué par la société CAPLESO elle-même ; qu'il convient de rappeler que la société CAPLESO est un groupement de coopérateurs, dont le fonctionnement est régi par les articles L. 521-1 et suivants du code rural ; que l'article L. 521-1 du code rural énonce que : - "les sociétés coopératives agricoles ont pour objet l'utilisation en commun par des agriculteurs, de tous moyens propres à faciliter ou à développer leur activité économique, à améliorer ou à accroître les résultats de cette activité ; - les sociétés coopératives agricoles et leurs unions forment une catégorie spéciale de sociétés distinctes des sociétés civiles et des sociétés commerciales ; elles ont la personnalité morale et la pleine capacité" ; qu'en l'espèce, les statuts de la société CAPLESO prévoient que l'adhésion à la coopérative entraîne pour l'associé coopérateur l'engagement de livrer la totalité des produits de son exploitation, l'engagement de se procurer auprès de celle-ci ou par son intermédiaire et dans toute la mesure de ses besoins, les produits ou objets nécessaires aux cultures légumières et qu'elle est en mesure de lui fournir, et l'engagement d'utiliser, en ce qui concerne son exploitation et dans toute la mesure de ses besoins, les services que la coopérative est en mesure de lui procurer ; que le règlement intérieur de la société CAPLESO impose à ses sociétaires une production légumière strictement définie pour chaque exploitation selon les besoins de la SICA SAINT YVES, tels qu'ils sont arrêtés en concertation avec la coopérative agricole pour chaque année culturale ainsi que l'exclusivité de la livraison de leur production légumière à la SICA SAINT YVES selon des prix minimum négociés entre la société coopérative et l'industriel ; que l'article 12 du règlement intérieur interdit à chaque sociétaire de s'affranchir des règles de mise en marché arrêtées entre la société CAPLESO et la SICA SAINT YVES puisqu'il prévoit qu'aucun contrat individuel ne sera valable, sans la signature préalable du président (de la coopérative) et d'un responsable de chaque contrat-type de l'usine et que le président de la coopérative peut signer avec l'industriel transformateur un contrat global de fourniture pour chaque espèce de légumes destinés à la conserverie, usage qui semble avoir prévalu dans les relations entre la SICA SAINT YVES et la société coopérative CAPLESO, puisqu'aucun des sociétaires demandeurs à l'indemnisation ne se prévaut d'un contrat individuel signé avec la SICA SAINT YVES ; qu' il se déduit de ces éléments que les sociétaires de la société CAPLESO, par l'effet de leur adhésion à la société coopérative, se sont trouvés soumis à des règles strictement définies pour la commercialisation de leur production légumière et enfermés dans une relation de monopole à l'égard de la SICA SAINT YVES ; que par ailleurs, même s'il n'entre pas dans la vocation des sociétés coopératives de pratiquer le commerce, la loi ne leur interdit pas de prévoir statutairement l'achat des produits de leurs sociétaires pour assurer leur revente, ni de faire des bénéfices ; qu'une telle pratique commerciale aurait permis aux adhérents d'écouler leur production auprès de la société coopérative en toutes circonstances, sans subir l'aléa d'un changement de partenaire commercial, et à la société CAPLESO de se prévaloir d'un préjudice économique résultant de la rupture brutale de ses relations commerciales avec la SICA SAINT-YVES sur le fondement de l'article L. 442-6-1-5° du code de commerce, demande d'indemnisation qui a été définitivement rejetée dans le cadre de la présente instance ; qu'or, au cas d'espèce, ni les statuts ni le règlement intérieur de la société CAPLESO ne prévoient que la coopérative achète les produits de ses coopérateurs pour les revendre, même pour des opérations ponctuelles ; que la cour relève qu'en vertu des articles 12, 14 et 15 du règlement intérieur, chaque producteur reste seul responsable de la date de sa récolte, les lots livrés à l'usine de la SICA SAINT-YVES sont contrôlés et identifiés par adhérent et le groupement de producteurs s'assure du respect des prix négociés avec l'industriel ainsi que de leur règlement dans les délais fixés par le contrat de production ; que de telles règles impliquent une rémunération individualisée et personnalisée des apports de chacun des sociétaires de la CAPLESO en fonction de la nature, de la qualité et de la quantité de produits livrés à l'usine du Plessis Belleville, seul partenaire commercial de CAPLESO pour la production de légumes de conserve ; qu'il apparaît certes justifié par l'attestation établie le 10 février 2005 par le comptable de la SICA SAINT YVES, M. Y..., que les achats de grands légumes matière première étaient facturés à la société CAPLESO et non à ses adhérents pris individuellement ; que cependant, ce mode de facturation ne fait pas obstacle à la redistribution, sans bénéfice pour celle-ci, par la société coopérative à chacun des sociétaires des sommes encaissées en considération de chaque lot livré à la conserverie ; qu'en outre, la comptabilité tenue par chacun des sociétaires permet de connaître très précisément le chiffre d'affaires correspondant à la commercialisation des légumes livrés exclusivement à la SICA SAINT YVES ; que dans le cadre d'un mode de production soumis à de telles règles de mise sur le marché, la perte brutale et sans préavis d'une filière exclusive de transformation de leur production légumière est de nature à générer pour chaque sociétaire de la CAPLESO un préjudice personnel et distinct de celui de la coopérative résultant de la désorganisation de son exploitation agricole et des pertes économiques découlant d'un changement brutal de pratiques culturales ; que la SICA SAINT YVES n'est donc pas fondée à contester la qualité et l'intérêt à agir des sociétaires de la société CAPLESO dans le cadre de la présente action en responsabilité » (arrêt p. 15-16)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1) Alors que la recevabilité de l'action en responsabilité engagée par un associé à l'encontre d'un cocontractant de la société est subordonnée à l'allégation d'un préjudice personnel et distinct de celui qui pourrait être subi par la société elle-même ; que cette condition n'est satisfaite que si l'associé se prévaut d'un préjudice propre, qui ne soit pas le corollaire du préjudice social ; qu'au cas présent, pour déclarer recevable l'action en responsabilité introduite par les associés de la société CAPLESO contre la SICA SAINT YVES, la cour d'appel s'est bornée à énoncer que les associés de la société CAPLESO invoquaient un « préjudice personnel et distinct de celui de la société coopérative », qu'elle a identifié comme un préjudice « résultant de la désorganisation de son exploitation agricole et des pertes économiques découlant d'un changement brutal de pratiques culturales » (arrêt p. 16 par. 8), mais sans vérifier, comme elle y était pourtant invitée par l'exposante (conclusions p. 15-21), si le préjudice invoqué par les associés de la société CAPLESO n'était pas le simple corollaire du préjudice qu'aurait seule pu invoquer la société CAPLESO ; qu'en réputant ainsi satisfaite la condition qu'elle était tenue de vérifier, la cour d'appel a privé sa décision de base légale au regard de l'article 31 du code de procédure civile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2) Alors que la recevabilité de l'action en responsabilité engagée par un associé à l'encontre d'un cocontractant de la société est subordonnée à l'allégation d'un préjudice propre, qui ne soit pas le corollaire du préjudice que pourrait invoquer la société ; que quand bien même il serait établi que la faute du contractant de la société aurait provoqué un préjudice susceptible d'être constaté et évalué en la personne des associés, cette circonstance serait sans incidence sur la recevabilité de l'action individuelle de l'associé, qui ne dépend que du point de savoir si le préjudice allégué par l'associé est distinct du préjudice que pourrait invoquer la société ; qu'au cas présent, pour déclarer recevable l'action en responsabilité introduite par les associés de la société CAPLESO contre la SICA SAINT YVES, la cour d'appel a constaté que la rupture par la SICA SAINT YVES de ses relations commerciales avec la société CAPLESO était de nature à générer un préjudice qui pouvait, en raison de la transparence matérielle et économique de la société coopérative agricole CAPLESO, être constaté et évalué en la personne de chacun des associés de la société CAPLESO ; qu'en déduisant ainsi la recevabilité de l'action individuelle des associés de la possibilité de constater un préjudice en leur personne, cependant que cette circonstance était indifférente et que seul importait le point de savoir si ce préjudice était distinct du préjudice qu'aurait pu invoquer la société, la cour d'appel s'est prononcée par des motifs inopérants, en violation de l'article 31 du code de procédure civile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3) Alors que ne constitue pas un préjudice personnel et distinct du préjudice que pourrait invoquer la société, justifiant la recevabilité de l'action individuelle de l'associé, le préjudice subi indistinctement par la collectivité des associés et par la société ; qu'au cas présent, la cour d'appel a identifié le préjudice invoqué par les associés de la CAPLESO comme résultant pour chacun d'eux de la « désorganisation de son exploitation agricole et des pertes économiques découlant d'un changement brutal de pratiques culturales » (arrêt p. 16 par. 8) ; qu'un préjudice ainsi identifié, ne pouvait, par hypothèse, qu'être subi indistinctement par l'ensemble des associés de la CAPLESO et par la société CAPLESO elle-même ; qu'en déclarant néanmoins recevable l'action individuelle introduite par les associés de la CAPLESO à l'encontre de la SICA SAINT YVES, cependant qu'il ressortait de ses propres constatations que le préjudice subi par les associés était nécessairement subi indistinctement par les associés et par la société CAPLESO, la cour d'appel a violé l'article 31 du code de procédure civile.</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DEUXIEME MOYEN DE CASSATION</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Il est fait grief à l'arrêt attaqué d'avoir confirmé le jugement du 18 décembre 2007 en ce qu'il a condamné la SICA SAINT YVES à allouer à chacun des adhérents de la société CAPLESO une somme de 1.000 ¿ en réparation de leur préjudice moral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Aux motifs propres que « sur le préjudice moral de désorganisation : le jugement du 18 décembre 2007 a fait une juste appréciation de la réparation de la désorganisation des exploitations agricoles et des désagréments qui en ont résulté, en allouant à chacun des adhérents de la société CAPLESO demandeurs à l'indemnisation une somme de 1.000¿ en réparation de leur préjudice moral ; que ces dispositions du jugement doivent être confirmées » (arrêt p. 18)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Et aux motifs éventuellement adoptés que « compte tenu de la durée des relations commerciales litigieuses, de la brutalité de leur rupture intervenue sans aucun préavis et de la nécessité de réorienter rapidement une partie non négligeable ¿ contrairement à ce qu'affirme la SICA SAINT YVES ¿ de leur exploitation, les adhérents de la société CAPLESO ont nécessairement subi un préjudice moral qui peut être légitimement fixé à la somme de 1000 ¿ » (jugement p. 16)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Alors qu'un même préjudice ne peut faire l'objet d'une double indemnisation ; qu'au cas présent, la cour d'appel a condamné la SICA SAINT YVES à indemniser les associés de la CAPLESO au titre d'un « préjudice moral de désorganisation » que la cour d'appel a décrit comme consistant en « la désorganisation des exploitations agricoles et les désagréments qui en ont résulté » (arrêt p. 18) ; que cette indemnisation s'ajoute à l'indemnisation, ordonnée par la cour d'appel au titre du préjudice matériel, de la perte pour les associés de la CAPLESO de la marge qu'ils auraient réalisée si le préavis avait été exécuté ; que pourtant, tel que décrit par la cour d'appel, le préjudice indemnisé au titre du préjudice moral ne pouvait consister qu'en la perte de marge subie par les associés de la CAPLESO ; qu'il se trouvait donc nécessairement réparé par l'octroi de dommages-intérêts compensant la perte de marge subie ; qu'en ordonnant néanmoins l'indemnisation de ce préjudice au titre d'un préjudice moral autonome, cependant que ce préjudice se trouvait nécessairement réparé par l'indemnisation ordonnée au titre du préjudice matériel, de la perte de marge subie par les associés de la CAPLESO, la cour d'appel, a procédé à une double indemnisation d'un même préjudice, en violation de l'article 1382 du code civil et du principe de réparation intégrale du préjudice.</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TROISIEME MOYEN DE CASSATION</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Il est fait grief à l'arrêt attaqué d'avoir confirmé le jugement rendu le 18 décembre 2007 en ce qu'il a condamné la SICA SAINT YVES à verser les sommes de 9.708,37 euros à la SCEA FERME DE MONTAGNY, 1995,10 euros à la SCEA MEIGNEN BOUCHER, 8098,18 euros à M. X..., et 2628,42 euros à l'EARL de CHOISY au titre des préjudices résultant de la rupture des contrats d'épandage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Aux motifs propres que « les contrats d'épandage des effluents conclu par la SICA SAINT YVES contiennent chacun la même clause intitulée « durée et retrait du contrat » selon laquelle : " le présent contrat est conclu pour une durée irrévocable de six ans avec effet rétroactif au 1er janvier 2003. Il sera ensuite renouvelable par tacite reconduction à partir du 1er janvier 2009 pour la même durée de six ans. Chaque contractant pourra y mettre fin par préavis décliné par lettre recommandée avec accusé de réception douze mois avant la date de chaque échéance" ; que c'est par de justes motifs adoptés par la Cour, que le jugement du 14 mars 2006, écartant l'argumentation de la SICA SAINT YVES fondée sur les dispositions de l'article 1187 du code civil, au motif qu'elle ne démontrerait pas, faute de stipulation contractuelle en ce sens, que le terme extinctif avait été stipulé dans son seul intérêt et non dans celui des deux contractants, a retenu qu'à défaut d'un nouvel accord entre elles, les parties étaient tenues de respecter le terme convenu, que la rupture du contrat par la volonté unilatérale d'une des parties engageait la responsabilité de son auteur, qu'en l'espèce, la SICA SAINT YVES ne pouvait résilier unilatéralement les conventions litigieuses et que les sociétés agricoles signataires des contrats d'épandage étaient fondées à en réclamer l'exécution ; qu'afin de déterminer le préjudice subi par les quatre agriculteurs, l'expert judiciaire a procédé à un calcul selon la méthode du budget de substitution en recherchant, d'une part, les coûts pour les agriculteurs de l'arrêt du contrat avant terme, d'autre part, les bénéfices qu'ils en ont tirés, sur une période de cinq ans correspondant à la durée de ces contrats restant à courir jusqu'au 1er janvier 2009, et en faisant la balance entre les coûts et les bénéfices ; que les premiers juges ont justement entériné ce mode de calcul qui permet de calculer au plus près le préjudice indemnisable ; que la SICA SAINT YVES n'est pas fondée à contester le préjudice invoqué par les sociétés agricoles signataires du contrat d'épandage en faisant valoir qu'en l'absence de rejet d'effluents, elles ne subiraient plus aucun préjudice depuis le début de l'année 2004 et qu'à l'inverse, elles ont bénéficié d'un avantage en conservant le réseau d'irrigation dont elle avait financé la mise en place ; qu'en effet, il ressort du rapport d'expertise que l'arrêt de la conserverie entraîne pour les agriculteurs la disparition des indemnités versées par la SICA SAINT YVES, la perte de valeur des engrais verts produits sur les exploitations à la demande de la SICA SAINT YVES et la perte de la fertilisation issue de l'épandage des eaux, ces pertes n'étant pas totalement compensées par la réduction des charges correspondantes représentées par les coûts réels des semis d'engrais verts et de seigle, le coût réel du compactage et le coût d'enfouissement de l'engrais vert ; que c'est donc par de justes motifs, adoptés par la cour, que les premiers juges ont accordé à M. X..., à la SCEA la FERME DE MONTAGNY, à la SCEA MEIGNEN-BOUCHER et à l'EARL de CHOISY une indemnisation sur une période de cinq ans, correspondant à la durée des contrats restant à courir jusqu'au 1er janvier 2009 » (arrêt p. 20-21)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Aux motifs adoptés des premiers juges que « selon l'article 1134 du code civil, les conventions légalement formées tiennent lieu de loi à ceux qui les ont faites et doivent être exécutées de bonne foi ; qu'elles ne peuvent être révoquées que de leur consentement mutuel ou pour les causes que la loi autorise ; qu'en l'espèce, s'agissant des moyens soulevés par la SICA SAINT YVES quant à l'absence de préjudice subi par M. X..., les SCEA FERME DE MONTAGNY et MEIGNEN BOUCHER et l'EARL de CHOOSY, il sera renvoyé aux motifs du jugement du 14 mars 2006 qui a considéré que la SICA SAINT YVES n'était pas en droit de rompre avant terme les conventions d'épandage qu'elle avait conclues avec eux et qu'elle devait donc procéder au règlement des sommes prévues en annexe desdites conventions et les indemniser des préjudices éventuellement subis du fait de cette rupture ; que le tribunal n'a donc pas décidé d'une simple allocation de dommages et intérêts fondée sur la responsabilité contractuelle de la SICA SAINT YVES mais bien de contraindre celle-ci à exécuter ses obligations contractuelles ; que contrairement à la SICA SAINT YVES, le tribunal estime que la méthode suivie par M. Z..., que ce dernier qualifie de « méthode du budget de substitution » est parfaitement limpide et correspond exactement à la mission qu'il a reçue ; qu'en effet, cette méthode consiste à calculer la différence entre les coûts et les bénéfices pour les agriculteurs de la rupture des conventions d'épandage ; que les coûts correspondent de manière habituelle en les charges générés et les gains manqués ; que symétriquement, les bénéfices correspondent aux gains réalisés et charges économisées ; que M. Z... a intégré dans les gains manqués l'ensemble des indemnités prévues en annexe des conventions d'épandage ; qu'il ne lui a pas été fait part de charges générées par la résiliation des contrats ; qu'il a pris en compte : - dans les charges économisées le coût réel des semis, enfouissement et décompactage qui ne seront plus à effectuer ; - dans les gains réalisés, la cessation de la perte de marge qui résultait de la monoculture imposée par les conventions d'épandage ; le tout rapporté sur une durée de cinq années correspondant à la durée pendant laquelle les conventions devaient encore recevoir exécution ; qu'il en ressort que M. X..., l'EARL DE CHOISY et les SCEA FERME DEMONTAGNY et MEIGNEN BOUCHER ont droit respectivement aux sommes de 15.800,20 euros, 7763, 10 euros, 16 982,50 euros et 5726,30 euros ; que doivent en venir en déduction de ces sommes celles déjà reçues de la SICA SAINT YVES à savoir 7214,13 euros pour la SCEA FERME DE MONTAGNY, 3731,20 euros pour la SCEA MEIGNEN BOUCHER, 5134,68 euros pour l'EARL DE CHOISY et 7702,02 euros pour M. X... ; que la SICA SAINT YVES sera donc condamnée à verser les sommes de 9.708,37 euros à la SCEA FERME DE MONTAGNY, 1995,10 euros à la SCEA MEIGNEN BOUCHER, 8098,18 euros à M. X..., et 2628,42 euros à l'EARL de CHOISY ; avec intérêts au taux légal à compter de l'assignation conformément à l'article 1153 du code civil » (jugement du 18 décembre 2001, p. 17-18)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Et aux motifs adoptés du jugement avant-dire droit du 14 mars 2006 que « sur la résiliation des contrats d'épandage, les contrats d'épandage des effluents conclu par la SICA SAINT YVES contiennent chacun la même clause intitulée « durée et retrait du contrat » selon laquelle : " le présent contrat est conclu pour une durée irrévocable de six ans avec effet rétroactif au 1er janvier 2003. Il sera ensuite renouvelable par tacite reconduction à partir du 1er janvier 2009 pour la même durée de six ans. Chaque contractant pourra y mettre fin par préavis décliné par lettre recommandée avec accusé de réception douze mois avant la date de chaque échéance" ; qu'il en ressort que ces contrats sont à exécution successive et que la clause litigieuse constitue un terme extinctif ; que son régime n'étant pas défini par les articles 1185 à 1188 du code civil, qui ne concernent que le terme suspensif, la SICA SAINT YVES ne saurait donc se prévaloir des dispositions de l'article 1187 aux termes desquelles le terme est présumé avoir été stipulé en faveur du débiteur, à moins qu'il ne résulte des circonstances ou de la stipulation qu'il bénéficie également au créancier ; qu'en effet, le terme extinctif faisant partie intégrante de l'accord contractuel, doit toujours être présumé stipulé commun des deux parties ; qu'ainsi, si, d'un commun accord, les deux parties peuvent renoncer au terme extinctif, en mettant fin au contrat plus tôt que prévu, elles doivent, à défaut de nouvel accord entre elles, respecter le terme convenu ; que la rupture du contrat par la volonté unilatérale d'une des parties engage donc la responsabilité de son auteur ; qu'en l'espèce, la SICA SAINT YVES ne démontre pas, faute de stipulation contractuelle en ce sens, que le terme extinctif a été stipulé dans son seul intérêts, et non dans celui de ses cocontractants ; que certes, le rapport de M. A... indique que le contrat de six ans est un contrat strictement au bénéfice de la SICA SAINT YVES qui en avait besoin pour son autorisation d'exploiter vis-à-vis des services instructeurs de la DRIRE ; que cependant, il n'est pas contesté que les agriculteurs ont dû adapter leurs cultures et leurs pratiques en fonction des épandages réalisés par la SICA SAINT YVES ; qu'ils ont notamment été dans l'obligation de semer du seigle en période hivernale afin de favoriser l'absorption des eaux de lavage ; qu'ils avaient ainsi intérêts, ne serait-ce que pour la prévisibilité de leur situation financière à moyen terme et pour la réalisation d'investissements en fonction, à ce que leurs rapports contractuels avec la SICA SAINT YVES soient relativement pérennes, et non soumis à la précarité la plus totale qui aurait été de laisser à la SICA la faculté de rompre à tout moment, ce qui, il faut le rappeler, n'était absolument pas prévu dans les conventions litigieuses ; qu'au surplus, la SICA SAINT YVES admet elle-même que les épandages étaient largement profitables à ses cocontractants en période sèche, de sorte que ceux-ci avaient intérêt au maintien des conventions pendant la durée convenue ; qu'enfin, les contrats d'épandage contenaient en leur annexe une clause selon laquelle les obligations de la SICA SAINT YVES « ne sont pas liées à un engagement d'emblavement de sa part » ; qu'il était ainsi expressément prévu que ces contrats devaient être exécutés ¿ sous des modalités particulières ¿ en cas d'arrêt de la production de légumes ; que par conséquent, la SICA SAINT YVES ne pouvait résilier unilatéralement les conventions litigieuses, et ses cocontractants sont par suite tout à fait fondés à réclamer l'exécution de ses engagements, ainsi que l'indemnisation de leur préjudice découlant de la résiliation ; qu'en annexe de chacun des contrats, les parties avaient convenu que la SICA SAINT YVES s'engage à prendre en charge, pour les surfaces figurant au calendrier prévisionnel d'épandage arrêtées conjointement avec les agriculteurs : - le coût d'implantation en engrais verts à hauteur de 64,97 euros par hectare (hors coût de semences directement réglées par la SICA SAINT YVES auprès du fournisseur) et en seigle à hauteur de 69,64 euros par hectare ; - le coût de décompactage sur l'ensemble des surfaces céréales incluses dans le même périmètre à hauteur de 59,56 euros par hectare ; - la perte de marge brute sur des surfaces implantées en monoculture de légume à hauteur de 967 euros par hectare ; - un produit brut par hectare garanti sur la culture de haricots verts, à hauteur du produit brut moyen réalisé, pour l'année considérée, sur l'ensemble des surfaces de haricots verts récoltées de la CAPLESO ; la garantie de revenu devant être calculée sur les surfaces acceptées de la récolte de haricots verts devant être conforme au contrat passé entre la SICA SAINT YVES et la CAPLESO ; qu'il était cependant précisé que les obligations de la SICA SAINT YVES n'étaient pas liées à un engagement d'emblavement de sa part et qu'en cas de non emblavement en légumes demandé par la SICA SAINT YVES, la surface de référence, servant au calcul de la prise en charge, serait la moyenne des surfaces emblavées en légumes les trois dernières années ; que la surface de référence qui permettra de déterminer les sommes qui devront être versées aux agriculteurs sera donc la moyenne des surfaces emblavées les trois années précédant chaque exercice jusqu'au 1er janvier 2009 ; que le tribunal ne disposant pas de l'ensemble des informations et documents nécessaires pour calculer les sommes qui auraient dû être versées aux contractants de la SICA SAINT YVES jusqu'au terme des conventions d'épandage, il convient de confier à l'expert désigné par la présente décision une mission d'évaluation desdites sommes, d'autant plus que le rapport de la SCP GOSSEIN-DUHEM n'est pas contradictoire, est discuté par la SICA SAINT YVES et a été établi en l'absence de connaissance de certains des éléments nécessaires pour ledit calcul (ainsi, en page 4, il est indiqué « nous n'avons pas eu connaissance des produits bruts moyens ») ; qu'en revanche, les demandeurs ne sauraient être indemnisés de quelconques préjudices liés à l'adaptation des charges de structure et à l'enlèvement des divers équipements dès lors que la SICA SAINT YVES ne s'était pas engagée à prendre en charge de tels coûts à l'expiration des contrats d'épandage et qu'ils auraient ainsi dû l'être par les demandeurs ; qu'il n'y a ainsi aucun lien de causalité entre la faute de la SICA SAINT YVES et ces prétendus préjudices, qui n'auront pas à être pris en compte par l'expert ; que l'expert devra en revanche veiller à intégrer les sommes auxquelles ont droit les demandeurs en vertu des contrats d'épandage dans l'évaluation du préjudice qu'ils ont subi en raison de la rupture brutale de la relation commerciale établie entre la SICA SAINT YVES et la société CAPLESO, afin d'éviter une double indemnisation » (jugement avant-dire droit du 14 mars 2006, p. 16-18)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1) Alors que les termes du litige sont déterminés par les prétentions des parties ; que devant la cour d'appel, les associés de la coopérative n'avaient pas conclu sur la question de la rupture du contrat d'épandage ; qu'aucune demande indemnitaire n'avait ainsi été formulée par les épandeurs ; que la cour d'appel a néanmoins confirmé l'indemnisation qui leur avait été accordée par les premiers juges ; qu'en statuant ainsi, la cour a méconnu les termes du litige, en violation des articles 4 et 5 du code de procédure civile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2) Alors subsidiairement qu'est caduc le contrat dont la cause disparaît ; que quand bien même le contrat serait conclu pour une durée déterminée, la disparition de sa cause fait cesser le contrat pour l'avenir et dispense les deux parties de l'exécution du contrat jusqu'au terme convenu; qu'au cas présent, il était constant que le contrat d'épandage avait été conclu pour écouler les eaux de la conserverie, et que la conserverie avait cessé son activité au début de l'année 2004; que la cour d'appel a jugé que la SICA SAINT YVES avait engagé sa responsabilité pour n'avoir pas poursuivi le contrat jusqu'au terme prévu du 1er janvier 2009 ; qu'en statuant ainsi, sans rechercher, comme elle y était pourtant invitée (conclusions d'appel de l'exposante p. 37-38), si la fermeture de la conserverie n'avait pas entraîné la caducité du contrat, de sorte qu'aucune indemnisation ne pouvait plus être due pour inexécution du contrat, la cour d'appel a privé sa décision de base légale au regard de l'article 1131 du code civil</w:t>
      </w:r>
    </w:p>
    <w:p w:rsidR="00B05378" w:rsidRDefault="00B05378" w:rsidP="00B05378">
      <w:pPr>
        <w:jc w:val="both"/>
        <w:rPr>
          <w:b/>
        </w:rPr>
      </w:pPr>
    </w:p>
    <w:p w:rsidR="00B05378" w:rsidRPr="00B05378" w:rsidRDefault="00B05378" w:rsidP="00B05378">
      <w:pPr>
        <w:pBdr>
          <w:top w:val="single" w:sz="4" w:space="1" w:color="auto"/>
          <w:left w:val="single" w:sz="4" w:space="4" w:color="auto"/>
          <w:bottom w:val="single" w:sz="4" w:space="1" w:color="auto"/>
          <w:right w:val="single" w:sz="4" w:space="4" w:color="auto"/>
        </w:pBdr>
        <w:jc w:val="both"/>
        <w:rPr>
          <w:b/>
          <w:i/>
          <w:sz w:val="28"/>
        </w:rPr>
      </w:pPr>
      <w:r w:rsidRPr="00B05378">
        <w:rPr>
          <w:b/>
          <w:i/>
          <w:sz w:val="28"/>
        </w:rPr>
        <w:t>Cour de cassation</w:t>
      </w:r>
      <w:r>
        <w:rPr>
          <w:b/>
          <w:i/>
          <w:sz w:val="28"/>
        </w:rPr>
        <w:t xml:space="preserve"> </w:t>
      </w:r>
      <w:r w:rsidRPr="00B05378">
        <w:rPr>
          <w:b/>
          <w:i/>
          <w:sz w:val="28"/>
        </w:rPr>
        <w:t>1re chambre civile Cassation sans renvoi 9 avril 2014N° 12-20.130</w:t>
      </w:r>
    </w:p>
    <w:p w:rsidR="00B05378" w:rsidRDefault="00B05378" w:rsidP="00B05378">
      <w:pPr>
        <w:jc w:val="both"/>
        <w:rPr>
          <w:b/>
        </w:rPr>
      </w:pPr>
    </w:p>
    <w:p w:rsidR="00B05378" w:rsidRDefault="00B05378" w:rsidP="00B05378">
      <w:pPr>
        <w:widowControl w:val="0"/>
        <w:autoSpaceDE w:val="0"/>
        <w:autoSpaceDN w:val="0"/>
        <w:adjustRightInd w:val="0"/>
        <w:spacing w:after="0" w:line="240" w:lineRule="auto"/>
        <w:rPr>
          <w:rFonts w:ascii="Verdana" w:hAnsi="Verdana" w:cs="Verdana"/>
          <w:color w:val="000000"/>
          <w:sz w:val="20"/>
          <w:szCs w:val="20"/>
        </w:rPr>
      </w:pPr>
      <w:r>
        <w:rPr>
          <w:rFonts w:ascii="Verdana" w:hAnsi="Verdana" w:cs="Verdana"/>
          <w:color w:val="000000"/>
          <w:sz w:val="20"/>
          <w:szCs w:val="20"/>
        </w:rPr>
        <w:t xml:space="preserve">LA COUR DE CASSATION, PREMIÈRE CHAMBRE CIVILE, a rendu l'arrêt suivant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Sur le moyen unique, pris en sa première branche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Vu l'article 26-20 des statuts de la coopérative agricole Les Caves Molière, ensemble l'article 1134 du code civil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Attendu, selon l'arrêt attaqué, qu'associée de la coopérative agricole Les Caves Molière (la coopérative), Mme X... n'a pas honoré son engagement d'apport de récolte au titre de l'année 2007 ; qu'après l'avoir convoquée à un entretien, le conseil d'administration lui a notifié sa décision de mettre à sa charge une participation aux frais fixes de la coopérative suite au non-apport de récolte ; que Mme X... ne s'étant pas acquittée de cette somme, la coopérative l'a assignée en paiement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Attendu que pour rejeter la fin de non-recevoir invoquée par Mme X..., qui se prévalait d'une méconnaissance des statuts de la coopérative, l'arrêt retient que le conseil d'administration de celle-ci a décidé à l'unanimité d'engager des poursuites contre Mme X... et pour ce faire a donné mandat à l'avocat de la coopérative, en sorte que celle-ci avait qualité à agir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Qu'en statuant ainsi alors qu'en vertu du premier des textes susvisés, auquel, selon le second, il ne pouvait être dérogé unilatéralement, le conseil d'administration de la coopérative devait autoriser son président à engager l'action formée contre Mme X..., la cour d'appel les a violés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Et vu l'article L. 411-3 du code de l'organisation judiciaire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PAR CES MOTIFS, et sans qu'il y ait lieu de statuer sur les deuxième, troisième et quatrième branches du moyen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CASSE ET ANNULE, en toutes ses dispositions, l'arrêt rendu le 22 février 2012, entre les parties, par la cour d'appel de Montpellier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DIT n'y avoir lieu à renvoi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Déclare irrecevable l'action de la coopérative agricole Les Caves Molière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Condamne la coopérative agricole Les Caves Molière aux dépens exposés devant les juges du fond et la Cour de cassation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Vu l'article 700 du code de procédure civile, rejette les demandes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Dit que sur les diligences du procureur général près la Cour de cassation, le présent arrêt sera transmis pour être transcrit en marge ou à la suite de l'arrêt cassé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Ainsi fait et jugé par la Cour de cassation, première chambre civile, et prononcé par le président en son audience publique du neuf avril deux mille quatorze.</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MOYEN ANNEXE au présent arrêt</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Moyen produit par la SCP </w:t>
      </w:r>
      <w:proofErr w:type="spellStart"/>
      <w:r>
        <w:rPr>
          <w:rFonts w:ascii="Verdana" w:hAnsi="Verdana" w:cs="Verdana"/>
          <w:color w:val="000000"/>
          <w:sz w:val="20"/>
          <w:szCs w:val="20"/>
        </w:rPr>
        <w:t>Bouzidi</w:t>
      </w:r>
      <w:proofErr w:type="spellEnd"/>
      <w:r>
        <w:rPr>
          <w:rFonts w:ascii="Verdana" w:hAnsi="Verdana" w:cs="Verdana"/>
          <w:color w:val="000000"/>
          <w:sz w:val="20"/>
          <w:szCs w:val="20"/>
        </w:rPr>
        <w:t xml:space="preserve"> et </w:t>
      </w:r>
      <w:proofErr w:type="spellStart"/>
      <w:r>
        <w:rPr>
          <w:rFonts w:ascii="Verdana" w:hAnsi="Verdana" w:cs="Verdana"/>
          <w:color w:val="000000"/>
          <w:sz w:val="20"/>
          <w:szCs w:val="20"/>
        </w:rPr>
        <w:t>Bouhanna</w:t>
      </w:r>
      <w:proofErr w:type="spellEnd"/>
      <w:r>
        <w:rPr>
          <w:rFonts w:ascii="Verdana" w:hAnsi="Verdana" w:cs="Verdana"/>
          <w:color w:val="000000"/>
          <w:sz w:val="20"/>
          <w:szCs w:val="20"/>
        </w:rPr>
        <w:t xml:space="preserve">, avocat aux Conseils, pour Mme X...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LE POURVOI REPROCHE A L'ARRÊT CONFIRMATIF ATTAQUÉ D'AVOIR, rejetant ses demandes, condamné l'exposante à payer à la coopérative LES CAVES MOLIERE la somme de 12 981,58 ¿ outre intérêts légaux à compter de l'assignation pour le non-apport de la récolte 2007 ainsi qu'à payer la somme de 800 </w:t>
      </w:r>
      <w:proofErr w:type="gramStart"/>
      <w:r>
        <w:rPr>
          <w:rFonts w:ascii="Verdana" w:hAnsi="Verdana" w:cs="Verdana"/>
          <w:color w:val="000000"/>
          <w:sz w:val="20"/>
          <w:szCs w:val="20"/>
        </w:rPr>
        <w:t>¿,</w:t>
      </w:r>
      <w:proofErr w:type="gramEnd"/>
      <w:r>
        <w:rPr>
          <w:rFonts w:ascii="Verdana" w:hAnsi="Verdana" w:cs="Verdana"/>
          <w:color w:val="000000"/>
          <w:sz w:val="20"/>
          <w:szCs w:val="20"/>
        </w:rPr>
        <w:t xml:space="preserv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AUX MOTIFS QU'il ressort des pièces du dossier que le conseil d'administration a décidé le 18 septembre 2008, à l'unanimité, d'engager des poursuites contre la requérante et pour ce faire a donné mandat à son avocat ; que par suite l'intimée avait bien qualité à agir en justice ; qu'il ressort en outre des pièces du dossier que la qualité de coopérateur de la requérante remonte au 7 janvier 1994, date de l'acquisition de 150 parts de la cave coopérative ; qu'eu égard aux dispositions statutaires, son engagement d'apporter l'intégralité de sa récolte expirait le 31 août 2011 ; que son retrait le 28 février 2007 en cours d'engagement n'ayant pas été accepté par le conseil d'administration, les sanctions prévues à l'article 8 des statuts sont encourues ; que l'intimée justifie avoir par lettre avec accusé de réception du 4 mars 2008 convoqué la requérante pour être entendue par le conseil d'administration le 26 mars 2008 à 18 heures avant l'application des sanctions prévues à l'article 8 des statuts ; qu'elle justifie de la décision prise par le conseil d'administration lors de sa réunion du 16 mars 2008 de prononcer les sanctions prévues ; qu'elle justifie du bien-fondé de sa demande à hauteur de la somme de 12 981,58 ¿ calculée selon les dispositions statutaires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ET AUX MOTIFS ADOPTES QUE Madame X... détient des droits auprès de la société coopérative agricole LES CAVES MOLIERE depuis son achat d'une propriété agricole appartenant à Mademoiselle Y... Denise le 7 janvier 1994 ; qu'elle détient actuellement 1 444 parts sociales des CAVES MOLIERE qui avaient été souscrites en août 1971 ; qu'en sa qualité d'associée coopératrice, Madame X... est tenue d'une obligation d'apport de sa récolte à la coopérative agricole conformément à l'article 7, alinéa 1, des statuts de la société qui stipule que l'associé coopérateur s'engage à « livrer la totalité des produits de son exploitation » ; que, le 28 février 2007, Madame X... a notifié aux CAVES MOLIERE qu'elle ne souhaitait plus renouveler son engagement auprès de la cave et qu'elle n'apporterait plus les raisins issus de sa production à compter de la vendange 2007 ; que Madame X... n'a pas apporté sa récolte pour l'année 2007 ; que l'article 7-4 des statuts de la société stipule que la durée de l'engagement est fixée à dix exercices consécutifs à compter de l'expiration de l'exercice en cours à la date à laquelle il a été pris ; que l'article 7-5 énonce qu'à l'expiration de cette durée comme à l'expiration des reconductions ultérieures, l'engagement se renouvelle par tacite reconduction par période de cinq ans si l'associé coopérateur n'a pas notifié sa volonté de se retirer, par lettre recommandée avec accusé de réception, trois mois au moins avant la fin du dernier exercice de la période d'engagement concerné ; qu'ainsi, en vertu des articles 7-4 et 7-5 des statuts de la société, Madame X... ne peut se retirer avant l'expiration de la période initiale de dix ans ou avant l'expiration des périodes de renouvellement de cinq ans chacune ; que le conseil d'administration élu par les associés coopérateurs et chargé de la gestion des CAVES MOLIERE, précise dans son courrier du 12 mars 2007 que, depuis le 1er septembre 1996, date de la création de la nouvelle société qui a ramené l'engagement d'apport à dix ans renouvelable par période de cinq ans, la période d'engagement quinquennale de Madame X... se termine le 31 juillet 2011 ; qu'ainsi, c'est à tort que la requérante a rompu ses engagements la liant à la société CAVES MOLIERE en n'apportant plus ses récoles pour l'année 2007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ALORS D'UNE PART QUE l'exposante faisait valoir que la coopérative ne rapportait pas la preuve qu'elle a qualité pour agir et que son président avait reçu pouvoir pour ester en justice, l'article 26 des statuts précisant que le conseil d'administration « autorise le président à exercer toute action judiciaire tant en demandant qu'en défendant », que le conseil a seulement autorisé un avocat à agir en justice au lieu d'autoriser le président du conseil d'administration ; qu'en retenant qu'il ressort des pièces du dossier que le conseil d'administration a décidé le 18 septembre 2008 à l'unanimité d'engager des poursuites contre la requérante et, pour ce faire, a donné mandat à son avocat, que par suite l'intimée avait bien qualité à agir en justice, quand il résulte de la délibération du conseil d'administration que le conseil avait autorisé un avocat à agir en justice et non le président du conseil </w:t>
      </w:r>
      <w:proofErr w:type="spellStart"/>
      <w:r>
        <w:rPr>
          <w:rFonts w:ascii="Verdana" w:hAnsi="Verdana" w:cs="Verdana"/>
          <w:color w:val="000000"/>
          <w:sz w:val="20"/>
          <w:szCs w:val="20"/>
        </w:rPr>
        <w:t>d¿administration</w:t>
      </w:r>
      <w:proofErr w:type="spellEnd"/>
      <w:r>
        <w:rPr>
          <w:rFonts w:ascii="Verdana" w:hAnsi="Verdana" w:cs="Verdana"/>
          <w:color w:val="000000"/>
          <w:sz w:val="20"/>
          <w:szCs w:val="20"/>
        </w:rPr>
        <w:t xml:space="preserve">, la Cour d'appel a violé les articles L 524-1 et </w:t>
      </w:r>
      <w:proofErr w:type="spellStart"/>
      <w:r>
        <w:rPr>
          <w:rFonts w:ascii="Verdana" w:hAnsi="Verdana" w:cs="Verdana"/>
          <w:color w:val="000000"/>
          <w:sz w:val="20"/>
          <w:szCs w:val="20"/>
        </w:rPr>
        <w:t>ss</w:t>
      </w:r>
      <w:proofErr w:type="spellEnd"/>
      <w:r>
        <w:rPr>
          <w:rFonts w:ascii="Verdana" w:hAnsi="Verdana" w:cs="Verdana"/>
          <w:color w:val="000000"/>
          <w:sz w:val="20"/>
          <w:szCs w:val="20"/>
        </w:rPr>
        <w:t xml:space="preserve"> du Code rural et de la pêche maritime, 1134 du Code civil et 26 des statuts de la coopérative;</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ALORS D'AUTRE PART QUE l'exposante faisait valoir que par lettre du 4 mars 2008 Monsieur X... était convoqué pour le 26 mars 2008, que cette convocation était irrégulière dès lors que ce n'est que le 19 mars 2008 que le conseil d'administration a pris la décision de convoquer Monsieur X... ; que l'exposante faisait valoir que cette convocation était irrégulière pour avoir précédé la décision du conseil d'administration ; qu'en affirmant que la coopérative justifie avoir, par lettre recommandée avec avis de réception du 4 mars 2008, convoqué la requérante pour être entendue par le conseil d'administration le 26 mars 2008 à 18 heures avant l'application des sanctions prévues à l'article 8 des statuts, sans rechercher, ainsi qu'elle y était invitée, si cette convocation n'était pas irrégulièrement faite en l'absence de toute décision préalable du conseil d'administration, la Cour d'appel qui a délaissé ce moyen a violé l'article 455 du Code de procédure civile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ALORS DE TROISIEME PART QUE l'exposante faisait valoir que, par acte en date des 16 et 19 juillet 1968, des parcelles ont été apportées à la coopératives en contrepartie duquel apport elle avait reçu 26 parts, qu'à la suite de la cession du 7 janvier 1994, elle avait reçu 150 parts de la cave coopérative ; que l'exposante faisait valoir que si la coopérative produit une attestation notariée et une copie d'une feuille du registre des parts sociales, ces éléments ne permettaient pas d'établir la date de la fin de période d'engagement d'activité ; qu'en affirmant qu'il ressort des pièces du dossier que la qualité de coopérateur de la requérante remonte au 7 janvier 1994, date de l'acquisition de 150 parts de la cave coopérative, pour retenir qu'eu égard aux dispositions statutaires l'engagement d'apporter l'intégralité de la récolte expirait le 31 août 2011, et par motifs adoptés que Madame X... détient des droits auprès de la société coopérative agricole LES CAVES MOLIERE depuis son achat d'une propriété agricole appartenant à Mademoiselle Y... Denise le 7 janvier 1994, qu'elle détient actuellement 1 444 parts sociales des CAVES MOLIERE qui avaient été souscrites en août 1971, que la période d'engagement quinquennale de Madame X... se termine le 31 juillet 2011, les juges du fond se prononcent par des motifs contraires sur la date à laquelle l'exposante est devenue associée coopérateur et, partant, ils ont violé l'article 455 du Code de procédure civile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ALORS ENFIN et subsidiairement QUE l'exposante faisait valoir que, par acte en date des 16 et 19 juillet 1968, des parcelles ont été apportées à la coopératives en contrepartie duquel apport elle avait reçu 26 parts, qu'à la suite de la cession du 7 janvier 1994, elle avait reçu 150 parts de la cave coopérative ; que l'exposante faisait valoir que si la coopérative produit une attestation notariée et une copie d'une feuille du registre des parts sociales, ces éléments ne permettaient pas d'établir la date de la fin de période d'engagement d'activité ; qu'en affirmant qu'il ressort des pièces du dossier que la qualité de coopérateur de la requérante remonte au 7 janvier 1994, date de l'acquisition de 150 parts de la cave coopérative, pour retenir qu'eu égard aux dispositions statutaires l'engagement d'apporter l'intégralité de la récolte expirait le 31 août 2011, la Cour d'appel, à supposer qu'elle n'ait pas adopté les motifs des premiers juges, n'a pas tiré les conséquences légales de ses propres constations et elle a violé l'article 7 des statuts ensemble les articles L 524-1 et </w:t>
      </w:r>
      <w:proofErr w:type="spellStart"/>
      <w:r>
        <w:rPr>
          <w:rFonts w:ascii="Verdana" w:hAnsi="Verdana" w:cs="Verdana"/>
          <w:color w:val="000000"/>
          <w:sz w:val="20"/>
          <w:szCs w:val="20"/>
        </w:rPr>
        <w:t>ss</w:t>
      </w:r>
      <w:proofErr w:type="spellEnd"/>
      <w:r>
        <w:rPr>
          <w:rFonts w:ascii="Verdana" w:hAnsi="Verdana" w:cs="Verdana"/>
          <w:color w:val="000000"/>
          <w:sz w:val="20"/>
          <w:szCs w:val="20"/>
        </w:rPr>
        <w:t xml:space="preserve"> du Code rural et de la pêche maritime.</w:t>
      </w:r>
    </w:p>
    <w:p w:rsidR="00B05378" w:rsidRDefault="00B05378" w:rsidP="00B05378">
      <w:pPr>
        <w:jc w:val="both"/>
        <w:rPr>
          <w:b/>
        </w:rPr>
      </w:pPr>
    </w:p>
    <w:p w:rsidR="00B05378" w:rsidRPr="00B05378" w:rsidRDefault="00B05378" w:rsidP="00B05378">
      <w:pPr>
        <w:pBdr>
          <w:top w:val="single" w:sz="4" w:space="1" w:color="auto"/>
          <w:left w:val="single" w:sz="4" w:space="4" w:color="auto"/>
          <w:bottom w:val="single" w:sz="4" w:space="1" w:color="auto"/>
          <w:right w:val="single" w:sz="4" w:space="4" w:color="auto"/>
        </w:pBdr>
        <w:jc w:val="both"/>
        <w:rPr>
          <w:b/>
          <w:i/>
          <w:sz w:val="28"/>
        </w:rPr>
      </w:pPr>
      <w:r>
        <w:rPr>
          <w:b/>
          <w:i/>
          <w:sz w:val="28"/>
        </w:rPr>
        <w:t xml:space="preserve"> </w:t>
      </w:r>
      <w:r w:rsidRPr="00B05378">
        <w:rPr>
          <w:b/>
          <w:i/>
          <w:sz w:val="28"/>
        </w:rPr>
        <w:t>Cour de cassation 1re chambre civile Cassation partielle</w:t>
      </w:r>
      <w:r>
        <w:rPr>
          <w:b/>
          <w:i/>
          <w:sz w:val="28"/>
        </w:rPr>
        <w:t xml:space="preserve"> </w:t>
      </w:r>
      <w:r w:rsidRPr="00B05378">
        <w:rPr>
          <w:b/>
          <w:i/>
          <w:sz w:val="28"/>
        </w:rPr>
        <w:t>4 juin 2014 N° 13-16.784</w:t>
      </w:r>
    </w:p>
    <w:p w:rsidR="00B05378" w:rsidRDefault="00B05378" w:rsidP="00B05378">
      <w:pPr>
        <w:widowControl w:val="0"/>
        <w:autoSpaceDE w:val="0"/>
        <w:autoSpaceDN w:val="0"/>
        <w:adjustRightInd w:val="0"/>
        <w:spacing w:after="0" w:line="240" w:lineRule="auto"/>
        <w:rPr>
          <w:rFonts w:ascii="Verdana" w:hAnsi="Verdana" w:cs="Verdana"/>
          <w:color w:val="000000"/>
          <w:sz w:val="20"/>
          <w:szCs w:val="20"/>
        </w:rPr>
      </w:pPr>
      <w:r>
        <w:rPr>
          <w:rFonts w:ascii="Verdana" w:hAnsi="Verdana" w:cs="Verdana"/>
          <w:color w:val="000000"/>
          <w:sz w:val="20"/>
          <w:szCs w:val="20"/>
        </w:rPr>
        <w:t xml:space="preserve">LA COUR DE CASSATION, PREMIÈRE CHAMBRE CIVILE, a rendu l'arrêt suivant : </w:t>
      </w:r>
    </w:p>
    <w:p w:rsidR="00B05378" w:rsidRDefault="00B05378" w:rsidP="00B05378">
      <w:pPr>
        <w:widowControl w:val="0"/>
        <w:autoSpaceDE w:val="0"/>
        <w:autoSpaceDN w:val="0"/>
        <w:adjustRightInd w:val="0"/>
        <w:spacing w:after="0" w:line="240" w:lineRule="auto"/>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Sur le moyen unique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Vu l'article 1382 du code civil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Attendu, selon l'arrêt attaqué, que par acte reçu le 8 novembre 2001 par M. A..., notaire, les époux X..., depuis décédés, et leur fille, Mme Y..., tous trois associés coopérateurs de la société coopérative agricole Les Vignerons de Saint-Clément, aux droits de laquelle vient la société coopérative agricole Les Terrasses du Vidourle (la coopérative), ont vendu diverses parcelles de terres agricoles aux époux Z...qui ont refusé de racheter leurs parts dans la coopérative ; que cette dernière a assigné Jeannine X...et sa fille en condamnation à des sanctions pécuniaires à défaut pour elles d'avoir respecté l'obligation d'apporter leurs récoltes à la coopérative, dont elles demeuraient associées ; que les intéressées ont appelé le notaire en garantie, lui reprochant de ne pas les avoir informées des conséquences du non-rachat de leurs parts par les époux Z...;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Attendu que pour débouter Mme Y...de son appel en garantie au titre des sanctions financières mises à sa charge, l'arrêt, après avoir relevé que les consorts X...ne pouvaient ignorer les conséquences attachées au refus opposé par les acquéreurs des terres agricoles alors qu'ils étaient sociétaires de la cave depuis 1954 et que Maurice X...en était l'un des douze administrateurs, en déduit que les intéressés ont accepté de poursuivre la vente en pleine connaissance de cause en sorte qu'ils ne sauraient rechercher la garantie du notaire, lequel a par ailleurs assuré l'efficacité de l'acte de vente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Qu'en statuant ainsi, alors que les compétences et connaissances personnelles du client ne libèrent pas le notaire de son devoir de conseil, la cour d'appel a violé le texte susvisé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PAR CES MOTIFS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CASSE ET ANNULE, mais seulement en ce qu'il déboute Mme Y...de son appel en garantie, l'arrêt rendu le 15 novembre 2012, entre les parties, par la cour d'appel de Nîmes ; remet, en conséquence, sur ce point, la cause et les parties dans l'état où elles se trouvaient avant ledit arrêt et, pour être fait droit, les renvoie devant la cour d'appel de Montpellier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Condamne M. A... aux dépens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Vu l'article 700 du code de procédure civile, rejette la demande de M. A... ; le condamne à payer à Mme Y...la somme de 3 000 euros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Dit que sur les diligences du procureur général près la Cour de cassation, le présent arrêt sera transmis pour être transcrit en marge ou à la suite de l'arrêt partiellement cassé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Ainsi fait et jugé par la Cour de cassation, première chambre civile, et prononcé par le président en son audience publique du quatre juin deux mille quatorze.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MOYEN ANNEXE au présent arrêt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Moyen produit par Me </w:t>
      </w:r>
      <w:proofErr w:type="spellStart"/>
      <w:r>
        <w:rPr>
          <w:rFonts w:ascii="Verdana" w:hAnsi="Verdana" w:cs="Verdana"/>
          <w:color w:val="000000"/>
          <w:sz w:val="20"/>
          <w:szCs w:val="20"/>
        </w:rPr>
        <w:t>Delamarre</w:t>
      </w:r>
      <w:proofErr w:type="spellEnd"/>
      <w:r>
        <w:rPr>
          <w:rFonts w:ascii="Verdana" w:hAnsi="Verdana" w:cs="Verdana"/>
          <w:color w:val="000000"/>
          <w:sz w:val="20"/>
          <w:szCs w:val="20"/>
        </w:rPr>
        <w:t xml:space="preserve">, avocat aux Conseils, pour Mme Y...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Le moyen reproche à l'arrêt attaqué d'avoir rejeté l'appel en garantie présenté par Madame Y...à l'encontre de Monsieur Jean-Louis A..., notaire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AUX MOTIFS QUE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 Madame Y...née X...estime que Maître A..., qui est intervenu à l'acte de vente, à sa demande et à celle de ses parents, a méconnu son obligation de conseil en s'abstenant de leur faire part des conséquences du refus d'achat des parts de la cave coopérative par les acquéreurs des parcelles agricoles.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Maître A... ne peut encore affirmer à ce stade de la procédure que des « personnes qui n'exploitent plus » seraient dispensées de « toute obligation concernant les parts de caves » et ignorer ainsi les dispositions légales et réglementaires se rapportant au statut des sociétés coopératives agricoles et les statuts de la SCA LES TERRASSES DU VIDOURLE.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Maître A... a ainsi manifestement omis de s'interroger sur les conséquences du refus opposé par les acquéreurs des terres agricoles.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Pour autant, il apparaît que les consorts X...eux-mêmes ne pouvaient pas ignorer ces conséquences alors que non seulement les époux X...étaient sociétaires de la cave depuis 1954 mais, surtout, que M. Maurice X...était l'un des douze administrateurs de la cave lors de la vente et qu'il ne pouvait donc ignorer, ainsi que sa fille qui agissait notamment en vertu d'une procuration donnée par son père, le risque de devoir assumer les sanctions statutaires au demeurant inévitables alors que, s'agissant de la participation aux charges, ils n'ont pas allégué de cas de force majeure au sens des dispositions de l'article 7-6 des statuts et, s'agissant de l'application d'une sanction de 5 % des quantités qui auraient dû être livrées, qu'il ne peut qu'être constaté que l'engagement d'apport n'a pas été respecté.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Il s'en déduit que les consorts X...oint accepté de poursuivre la vente, nonobstant le refus opposé par leurs acquéreurs, en pleine connaissance de cause et ils ne sauraient rechercher la garantie du notaire, lequel a par ailleurs assuré l'efficacité de l'acte de vente.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Le jugement entrepris sera par voie de conséquence confirmé en ce qu'il a débouté Mme X...et Mme Y...née X...de leur appel en garantie » ; </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ALORS QUE Le notaire n'est pas déchargé de son devoir de conseil par les compétences personnelles de son client ; qu'en l'espèce, la Cour d'appel a expressément constaté que Maître A..., notaire, avait failli à son obligation de conseil, en ayant « omis de s'interroger sur les conséquences du refus opposé par les acquéreurs des terres agricoles » ; qu'en refusant pourtant d'engager la responsabilité de Maître A... et de faire droit en conséquence à l'appel en garantie de Madame Y..., au motif erroné que les consorts Y...et X...étaient suffisamment compétents pour envisager les risques de sanctions statutaires encourus, les juges d'appel n'ont pas tiré les conséquences légales de leurs propres énonciations et ont de ce fait violé l'article 1382 du Code civil.</w:t>
      </w:r>
    </w:p>
    <w:p w:rsidR="00B05378" w:rsidRDefault="00B05378" w:rsidP="00B05378">
      <w:pPr>
        <w:widowControl w:val="0"/>
        <w:autoSpaceDE w:val="0"/>
        <w:autoSpaceDN w:val="0"/>
        <w:adjustRightInd w:val="0"/>
        <w:spacing w:after="0" w:line="240" w:lineRule="auto"/>
        <w:jc w:val="both"/>
        <w:rPr>
          <w:rFonts w:ascii="Verdana" w:hAnsi="Verdana" w:cs="Verdana"/>
          <w:color w:val="000000"/>
          <w:sz w:val="20"/>
          <w:szCs w:val="20"/>
        </w:rPr>
      </w:pPr>
    </w:p>
    <w:p w:rsidR="001761A2" w:rsidRPr="001761A2" w:rsidRDefault="001761A2" w:rsidP="001761A2">
      <w:pPr>
        <w:pBdr>
          <w:top w:val="single" w:sz="4" w:space="1" w:color="auto"/>
          <w:left w:val="single" w:sz="4" w:space="4" w:color="auto"/>
          <w:bottom w:val="single" w:sz="4" w:space="1" w:color="auto"/>
          <w:right w:val="single" w:sz="4" w:space="4" w:color="auto"/>
        </w:pBdr>
        <w:jc w:val="both"/>
        <w:rPr>
          <w:b/>
          <w:i/>
          <w:sz w:val="28"/>
        </w:rPr>
      </w:pPr>
      <w:r w:rsidRPr="001761A2">
        <w:rPr>
          <w:b/>
          <w:i/>
          <w:sz w:val="28"/>
        </w:rPr>
        <w:t>COUR D'APPEL Rennes</w:t>
      </w:r>
      <w:r>
        <w:rPr>
          <w:b/>
          <w:i/>
          <w:sz w:val="28"/>
        </w:rPr>
        <w:t xml:space="preserve"> </w:t>
      </w:r>
      <w:r w:rsidRPr="001761A2">
        <w:rPr>
          <w:b/>
          <w:i/>
          <w:sz w:val="28"/>
        </w:rPr>
        <w:t>10 juin 2014</w:t>
      </w:r>
      <w:r>
        <w:rPr>
          <w:b/>
          <w:i/>
          <w:sz w:val="28"/>
        </w:rPr>
        <w:t xml:space="preserve"> N° 13/02341</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1ère Chambre l'exposé des moyens, il demande à la cour de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ARRÊT N° 273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R. G : 13/02341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 Yann S.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C/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LA CUMA DE L'HERMINE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Copie exécutoire délivrée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roofErr w:type="gramStart"/>
      <w:r>
        <w:rPr>
          <w:rFonts w:ascii="Verdana" w:hAnsi="Verdana" w:cs="Verdana"/>
          <w:color w:val="000000"/>
          <w:sz w:val="20"/>
          <w:szCs w:val="20"/>
        </w:rPr>
        <w:t>le</w:t>
      </w:r>
      <w:proofErr w:type="gramEnd"/>
      <w:r>
        <w:rPr>
          <w:rFonts w:ascii="Verdana" w:hAnsi="Verdana" w:cs="Verdana"/>
          <w:color w:val="000000"/>
          <w:sz w:val="20"/>
          <w:szCs w:val="20"/>
        </w:rPr>
        <w:t xml:space="preserve">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roofErr w:type="gramStart"/>
      <w:r>
        <w:rPr>
          <w:rFonts w:ascii="Verdana" w:hAnsi="Verdana" w:cs="Verdana"/>
          <w:color w:val="000000"/>
          <w:sz w:val="20"/>
          <w:szCs w:val="20"/>
        </w:rPr>
        <w:t>à</w:t>
      </w:r>
      <w:proofErr w:type="gramEnd"/>
      <w:r>
        <w:rPr>
          <w:rFonts w:ascii="Verdana" w:hAnsi="Verdana" w:cs="Verdana"/>
          <w:color w:val="000000"/>
          <w:sz w:val="20"/>
          <w:szCs w:val="20"/>
        </w:rPr>
        <w:t xml:space="preserve">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RÉPUBLIQUE FRANÇAISE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AU NOM DU PEUPLE FRANÇAIS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COUR D'APPEL DE RENNES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ARRÊT DU 10 JUIN 2014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COMPOSITION DE LA COUR LORS DES DÉBATS ET DU DÉLIBÉRÉ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Monsieur Xavier BEUZIT, Président, entendu en son rapport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Monsieur Marc JANIN, Conseiller,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Madame Olivia JEORGER LE GAC, Conseiller,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GREFFIER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Madame Claudine PERRIER, lors des débats et lors du prononcé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DÉBATS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 l'audience publique du 15 Avril 2014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ARRÊT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Contradictoire, prononcé par Monsieur Xavier BEUZIT, Président, à l'audience publique du 10 Juin 2014, date indiquée à l'issue des débats.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APPELANT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Monsieur Yann S.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roofErr w:type="gramStart"/>
      <w:r>
        <w:rPr>
          <w:rFonts w:ascii="Verdana" w:hAnsi="Verdana" w:cs="Verdana"/>
          <w:color w:val="000000"/>
          <w:sz w:val="20"/>
          <w:szCs w:val="20"/>
        </w:rPr>
        <w:t>né</w:t>
      </w:r>
      <w:proofErr w:type="gramEnd"/>
      <w:r>
        <w:rPr>
          <w:rFonts w:ascii="Verdana" w:hAnsi="Verdana" w:cs="Verdana"/>
          <w:color w:val="000000"/>
          <w:sz w:val="20"/>
          <w:szCs w:val="20"/>
        </w:rPr>
        <w:t xml:space="preserve"> le 05 Septembre 1971 à LESTEVEN (29)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roofErr w:type="spellStart"/>
      <w:r>
        <w:rPr>
          <w:rFonts w:ascii="Verdana" w:hAnsi="Verdana" w:cs="Verdana"/>
          <w:color w:val="000000"/>
          <w:sz w:val="20"/>
          <w:szCs w:val="20"/>
        </w:rPr>
        <w:t>Kermarguel</w:t>
      </w:r>
      <w:proofErr w:type="spellEnd"/>
      <w:r>
        <w:rPr>
          <w:rFonts w:ascii="Verdana" w:hAnsi="Verdana" w:cs="Verdana"/>
          <w:color w:val="000000"/>
          <w:sz w:val="20"/>
          <w:szCs w:val="20"/>
        </w:rPr>
        <w:t xml:space="preserv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Représenté par Me Dominique LE COULS BOUVET de la SCP </w:t>
      </w:r>
      <w:proofErr w:type="spellStart"/>
      <w:r>
        <w:rPr>
          <w:rFonts w:ascii="Verdana" w:hAnsi="Verdana" w:cs="Verdana"/>
          <w:color w:val="000000"/>
          <w:sz w:val="20"/>
          <w:szCs w:val="20"/>
        </w:rPr>
        <w:t>SCP</w:t>
      </w:r>
      <w:proofErr w:type="spellEnd"/>
      <w:r>
        <w:rPr>
          <w:rFonts w:ascii="Verdana" w:hAnsi="Verdana" w:cs="Verdana"/>
          <w:color w:val="000000"/>
          <w:sz w:val="20"/>
          <w:szCs w:val="20"/>
        </w:rPr>
        <w:t xml:space="preserve"> COLLEU/LE COULS BOUVET, Postulant, avocat au barreau de RENNES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Représenté par Me Yann CHOUCQ, Plaidant, avocat au barreau de NANTES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INTIMÉE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LA CUMA DE L'HERMINE, Coopérative d'Utilisation du Matériel Agricole,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roofErr w:type="spellStart"/>
      <w:r>
        <w:rPr>
          <w:rFonts w:ascii="Verdana" w:hAnsi="Verdana" w:cs="Verdana"/>
          <w:color w:val="000000"/>
          <w:sz w:val="20"/>
          <w:szCs w:val="20"/>
        </w:rPr>
        <w:t>Lanveur</w:t>
      </w:r>
      <w:proofErr w:type="spellEnd"/>
      <w:r>
        <w:rPr>
          <w:rFonts w:ascii="Verdana" w:hAnsi="Verdana" w:cs="Verdana"/>
          <w:color w:val="000000"/>
          <w:sz w:val="20"/>
          <w:szCs w:val="20"/>
        </w:rPr>
        <w:t xml:space="preserv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29890 KERLOUAN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roofErr w:type="gramStart"/>
      <w:r>
        <w:rPr>
          <w:rFonts w:ascii="Verdana" w:hAnsi="Verdana" w:cs="Verdana"/>
          <w:color w:val="000000"/>
          <w:sz w:val="20"/>
          <w:szCs w:val="20"/>
        </w:rPr>
        <w:t>prise</w:t>
      </w:r>
      <w:proofErr w:type="gramEnd"/>
      <w:r>
        <w:rPr>
          <w:rFonts w:ascii="Verdana" w:hAnsi="Verdana" w:cs="Verdana"/>
          <w:color w:val="000000"/>
          <w:sz w:val="20"/>
          <w:szCs w:val="20"/>
        </w:rPr>
        <w:t xml:space="preserve"> en la personne de son représentant légal domicilié en cette qualité audit siège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Représentée par Me Christian BERGOT de la SELARL BERGOT, avocat au barreau de BREST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FAITS ET PROCÉDURE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La CUMA de l'HERMINE fournit à ses associés coopérateurs les équipements et matériels nécessaires à la production par forçage d'endives.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Le 28 mars 2006, l'AG de la CUMA de L'HERMINE a adopté un règlement intérieur prévoyant que chaque associé coopérateur signe un bulletin d'engagement de 8 années à compter du 1er juillet 2006.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Le 29 septembre 2008, M. Yann S. qui était présent à l'assemblée générale de la CUMA de L'HERMINE, en date du 28 mars 2006, a demandé son retrait de la coopérative, en faisant valoir qu'il s'était engagé dans un mode de production bio des endives, incompatible avec les modalités de stockage et de production offertes par la CUMA.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La CUMA de l'HERMINE a contesté cette demande de retrait et facturé à M. S. une indemnité compensatrice de son préjudice, égale au nombre de bacs souscrits à l'engagement pour un prix du bac équivalent à 60 % de son prix sur la saison au cours de laquelle le préjudice a été constaté', soit la saison 2008/2009.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Le 29 septembre 2009, la CUMA de l'HERMINE a mis en demeure M. Yann S. de lui payer la somme de 23 810,32 € puis n'ayant pas obtenu paiement, l'a fait assigner devant le tribunal de grande instance de BREST qui, par jugement du 13 février 2013, a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 condamné M. Yann S. à verser à la CUMA de l'HERMINE la somme de 72 513,36 € avec intérêts au taux légal à compter du 28 janvier 2010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 condamné M. Yann S. à verser à la CUMA de L'HERMINE la somme de 1500 € en application des dispositions de l'article 700 du code de procédure civile et l'a condamné aux dépens.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 Yann S. a fait appel de ce jugement par déclaration au greffe du 28 mars 2013.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Par conclusions remises au greffe le 27 juin 2013 auxquelles il convient de se reporter pour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 dire que son retrait est justifié par la modification de la réglementation UE concernant les productions de végétaux en mode biologique et la prohibition édictée de la production d'endives selon le mode de culture hydroponique intervenue postérieurement à son engagement dans la production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 dire que cette modification est constitutive du fait du prince et caractérise la force majeure au sens de l'article 1148 du code civil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 subsidiairement, constater que la demande de paiement de la somme de 121 500 € au titre de l'engagement restant à courir jusqu'en 2014, constitue au regard des dispositions de l'article III-2 du règlement de la CUMA une sanction prise en violation des articles 7.6 et 59.1 des statuts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 dire que l'irrespect des droits de la défense et l'incompétence de l'auteur de la décision sanctionnatrice la rend nulle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 dire la demande irrecevable faute de respect des dispositions de l'article 59.1 des statuts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 constater subsidiairement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 que l'attestation de M. M. ne remplit pas les exigences de l'article 202 du code de procédure civile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 que la CUMA ne justifie pas de son préjudice à supposer que la demande soit considérée comme indemnitaire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 débouter la CUMA de toutes ses demandes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 constater très subsidiairement que la demande indemnitaire constitue une clause pénale excessive et la réduire dans la proportion que la cour appréciera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 condamner la CUMA à payer la somme de 3000 € en application des dispositions de l'article 700 du code de procédure civile ainsi qu'aux dépens de 1ère instance et d'appel qui seront recouvrés conformément aux dispositions de l'article 699 du code de procédure civile.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Les conclusions de la CUMA de L'HERMINE remises au greffe les 31 décembre 2013 et 3 janvier 2014 ont été déclarées irrecevables par ordonnance du conseiller de la mise en état du 20 février 2014 en application des dispositions de l'article 909 du code de procédure civile.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MOTIFS DE LA DÉCISION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 Sur la régularité de la décision de la CUMA de refuser le retrait de M. S.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 S. soutient que la décision de refuser sa demande de retrait résulte d'un courrier du président de la CUMA, daté du 9 mars 2009, alors que cette décision relève du pouvoir du seul conseil d'administration.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Cependant, par </w:t>
      </w:r>
      <w:proofErr w:type="spellStart"/>
      <w:r>
        <w:rPr>
          <w:rFonts w:ascii="Verdana" w:hAnsi="Verdana" w:cs="Verdana"/>
          <w:color w:val="000000"/>
          <w:sz w:val="20"/>
          <w:szCs w:val="20"/>
        </w:rPr>
        <w:t>procès verbal</w:t>
      </w:r>
      <w:proofErr w:type="spellEnd"/>
      <w:r>
        <w:rPr>
          <w:rFonts w:ascii="Verdana" w:hAnsi="Verdana" w:cs="Verdana"/>
          <w:color w:val="000000"/>
          <w:sz w:val="20"/>
          <w:szCs w:val="20"/>
        </w:rPr>
        <w:t xml:space="preserve"> du 11 mars 2009, le conseil d'administration de la société coopérative agricole CUMA de L'HERMINE a décidé, à l'unanimité de ses membres, d'informer M. S., qu'en cas de </w:t>
      </w:r>
      <w:proofErr w:type="spellStart"/>
      <w:r>
        <w:rPr>
          <w:rFonts w:ascii="Verdana" w:hAnsi="Verdana" w:cs="Verdana"/>
          <w:color w:val="000000"/>
          <w:sz w:val="20"/>
          <w:szCs w:val="20"/>
        </w:rPr>
        <w:t>non paiement</w:t>
      </w:r>
      <w:proofErr w:type="spellEnd"/>
      <w:r>
        <w:rPr>
          <w:rFonts w:ascii="Verdana" w:hAnsi="Verdana" w:cs="Verdana"/>
          <w:color w:val="000000"/>
          <w:sz w:val="20"/>
          <w:szCs w:val="20"/>
        </w:rPr>
        <w:t xml:space="preserve"> de la facture d'acompte correspondant à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60 % du coût du bac adhérent, la CUMA engagerait une procédure de recouvrement à son encontre.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Comme une mise en demeure suivie d'une assignation a été adressée à M. S. le 29 septembre 2009, soit six mois après la décision du conseil d'administration du 11 mars 2009, </w:t>
      </w:r>
      <w:proofErr w:type="spellStart"/>
      <w:r>
        <w:rPr>
          <w:rFonts w:ascii="Verdana" w:hAnsi="Verdana" w:cs="Verdana"/>
          <w:color w:val="000000"/>
          <w:sz w:val="20"/>
          <w:szCs w:val="20"/>
        </w:rPr>
        <w:t>celle ci</w:t>
      </w:r>
      <w:proofErr w:type="spellEnd"/>
      <w:r>
        <w:rPr>
          <w:rFonts w:ascii="Verdana" w:hAnsi="Verdana" w:cs="Verdana"/>
          <w:color w:val="000000"/>
          <w:sz w:val="20"/>
          <w:szCs w:val="20"/>
        </w:rPr>
        <w:t xml:space="preserve"> vaut implicitement décision de refus de retrait de M. S. de sorte que le moyen tiré de l'irrégularité de la décision de refus de retrait doit être rejeté.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 sur l'exception de force majeure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Le 28 mars 2006, M. Yann S. a adhéré à la nouvelle rédaction du règlement intérieur de la CUMA pour une durée de huit ans à compter du 1er juillet 2006.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L'article VI du règlement modifié prévoyait notamment que le conseil d'administration était le seul habilité à prendre les mesures nécessaires pour le bon fonctionnement de la CUMA : forçage, stockage en frigo, conditionnement, planning de forçage et de stockage.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Le 30 janvier 2008, M. Yann S. a souscrit auprès de la société </w:t>
      </w:r>
      <w:proofErr w:type="spellStart"/>
      <w:r>
        <w:rPr>
          <w:rFonts w:ascii="Verdana" w:hAnsi="Verdana" w:cs="Verdana"/>
          <w:color w:val="000000"/>
          <w:sz w:val="20"/>
          <w:szCs w:val="20"/>
        </w:rPr>
        <w:t>Ecocert</w:t>
      </w:r>
      <w:proofErr w:type="spellEnd"/>
      <w:r>
        <w:rPr>
          <w:rFonts w:ascii="Verdana" w:hAnsi="Verdana" w:cs="Verdana"/>
          <w:color w:val="000000"/>
          <w:sz w:val="20"/>
          <w:szCs w:val="20"/>
        </w:rPr>
        <w:t xml:space="preserve"> un engagement à respecter les règles de production biologique en vigueur dont il avait pris connaissance, à savoir le règlement CEE n° 2092/91 modifié du Conseil du 21 juin 1991.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Il est évident qu'à ce moment, compte tenu de ses engagements antérieurs contractuels auprès de la CUMA de L'HERMINE, M. Yann S. avait l'obligation de vérifier si les installations de </w:t>
      </w:r>
      <w:proofErr w:type="spellStart"/>
      <w:r>
        <w:rPr>
          <w:rFonts w:ascii="Verdana" w:hAnsi="Verdana" w:cs="Verdana"/>
          <w:color w:val="000000"/>
          <w:sz w:val="20"/>
          <w:szCs w:val="20"/>
        </w:rPr>
        <w:t>celle ci</w:t>
      </w:r>
      <w:proofErr w:type="spellEnd"/>
      <w:r>
        <w:rPr>
          <w:rFonts w:ascii="Verdana" w:hAnsi="Verdana" w:cs="Verdana"/>
          <w:color w:val="000000"/>
          <w:sz w:val="20"/>
          <w:szCs w:val="20"/>
        </w:rPr>
        <w:t xml:space="preserve"> étaient compatibles avec son nouveau mode de production.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Cependant, M. Yann S. soutient que c'est la modification de la réglementation européenne postérieure à son engagement qui a rendu incompatibles les installations et le mode de production suivi par la CUMA avec sa propre production.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Cette nouvelle réglementation est issue du règlement n° 834/2007 du conseil de l'Union Européenne du 28 juin 2007 relatif à la production biologique et à l'étiquetage des produits biologiques abrogeant le règlement (CEE) n° 209/91, et du règlement (CE) n° 889/2007 de la Commission du 5 septembre 2008 modifié en juillet 2010 portant modalités d'application du règlement (CE) n° 834/2007 du Conseil, paru au journal officiel de l'Union Européenne le 18 septembre 2009.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L'article 4 du règlement de la commission susmentionné, applicable au 1er janvier 2009 interdit la production hydroponique en agriculture biologique, qui consiste à faire pousser les végétaux sur un substrat inerte et à les nourrir à l'aide de minéraux et d'éléments nutritifs solubles.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 S. a souscrit son engagement en mode de production biologique avant la parution du règlement de la Commission interdisant la production hydroponique en agriculture biologique.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Aussi, lorsque la nouvelle réglementation est devenue applicable, les installations de la CUMA, qui fonctionnaient en matière de forçage sur la technique de l'</w:t>
      </w:r>
      <w:proofErr w:type="spellStart"/>
      <w:r>
        <w:rPr>
          <w:rFonts w:ascii="Verdana" w:hAnsi="Verdana" w:cs="Verdana"/>
          <w:color w:val="000000"/>
          <w:sz w:val="20"/>
          <w:szCs w:val="20"/>
        </w:rPr>
        <w:t>hydroponie</w:t>
      </w:r>
      <w:proofErr w:type="spellEnd"/>
      <w:r>
        <w:rPr>
          <w:rFonts w:ascii="Verdana" w:hAnsi="Verdana" w:cs="Verdana"/>
          <w:color w:val="000000"/>
          <w:sz w:val="20"/>
          <w:szCs w:val="20"/>
        </w:rPr>
        <w:t xml:space="preserve"> et ne permettaient pas en matière de stockage d'isoler les bacs bio des autres, sont devenues incompatibles pour M. S. avec son mode de production d'endives en agriculture biologique.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En conséquence, M. S. rapporte la preuve que c'est bien le changement de </w:t>
      </w:r>
      <w:proofErr w:type="spellStart"/>
      <w:r>
        <w:rPr>
          <w:rFonts w:ascii="Verdana" w:hAnsi="Verdana" w:cs="Verdana"/>
          <w:color w:val="000000"/>
          <w:sz w:val="20"/>
          <w:szCs w:val="20"/>
        </w:rPr>
        <w:t>reglementation</w:t>
      </w:r>
      <w:proofErr w:type="spellEnd"/>
      <w:r>
        <w:rPr>
          <w:rFonts w:ascii="Verdana" w:hAnsi="Verdana" w:cs="Verdana"/>
          <w:color w:val="000000"/>
          <w:sz w:val="20"/>
          <w:szCs w:val="20"/>
        </w:rPr>
        <w:t xml:space="preserve"> sur le mode de culture bio de </w:t>
      </w:r>
      <w:proofErr w:type="spellStart"/>
      <w:r>
        <w:rPr>
          <w:rFonts w:ascii="Verdana" w:hAnsi="Verdana" w:cs="Verdana"/>
          <w:color w:val="000000"/>
          <w:sz w:val="20"/>
          <w:szCs w:val="20"/>
        </w:rPr>
        <w:t>l endive</w:t>
      </w:r>
      <w:proofErr w:type="spellEnd"/>
      <w:r>
        <w:rPr>
          <w:rFonts w:ascii="Verdana" w:hAnsi="Verdana" w:cs="Verdana"/>
          <w:color w:val="000000"/>
          <w:sz w:val="20"/>
          <w:szCs w:val="20"/>
        </w:rPr>
        <w:t xml:space="preserve"> et non ce mode de production </w:t>
      </w:r>
      <w:proofErr w:type="spellStart"/>
      <w:r>
        <w:rPr>
          <w:rFonts w:ascii="Verdana" w:hAnsi="Verdana" w:cs="Verdana"/>
          <w:color w:val="000000"/>
          <w:sz w:val="20"/>
          <w:szCs w:val="20"/>
        </w:rPr>
        <w:t>lui même</w:t>
      </w:r>
      <w:proofErr w:type="spellEnd"/>
      <w:r>
        <w:rPr>
          <w:rFonts w:ascii="Verdana" w:hAnsi="Verdana" w:cs="Verdana"/>
          <w:color w:val="000000"/>
          <w:sz w:val="20"/>
          <w:szCs w:val="20"/>
        </w:rPr>
        <w:t xml:space="preserve"> qui l'a conduit à demander son retrait de la CUMA de L'HERMINE.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Il appartenait alors à la CUMA, de permettre à son adhérent, qui s'était engagé avant la publication de la nouvelle réglementation, dans une production d'agriculture biologique, de quitter la coopérative ou d'adapter ses installations pour qu'il puisse continuer à utiliser ses installations de forçage et de stockage dans le respect de la réglementation et non de lui imposer le mode conventionnel de production.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 S. s'est ainsi trouvé, en présence d'un fait qui lui est extérieur, ayant revêtu pour lui la force majeure par son caractère imprévisible et irrésistible, la modification de réglementation en agriculture biologique et l'attitude de la CUMA à son égard, le plaçant dans l'impossibilité de respecter ses engagements antérieurs de coopérateur.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Aussi, le jugement sera infirmé et la CUMA de L'HERMINE déboutée de ses demandes.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 Sur l'article 700 du code de procédure civile et les dépens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La CUMA de L'HERMINE ayant par son action en justice contraint M. Yann S. à exposer des frais pour faire valoir ses moyens de défense, y compris en exerçant la voie de l'appel, sera condamnée à lui verser la somme de 2.000 € en application des dispositions de l'article 700 du code de procédure civile et aux dépens de première instance et d'appel qui seront recouvrés conformément aux dispositions de l'article 699 du code de procédure civile.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PAR CES MOTIFS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Infirme le jugement du tribunal de grande instance de Brest en date du 13 février 2013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Statuant à nouveau,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Déboute la CUMA de L'HERMINE de toutes ses demandes à l'encontre de M. Yann S.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Condamne la CUMA de L'HERMINE à payer à M. Yann S. la somme de 2.000 € pour ses frais irrépétibles de première instance et d'appel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Condamne la CUMA de L'HERMINE aux dépens de première instance et d'appel qui seront recouvrés conformément aux dispositions de l'article 699 du code de procédure civile.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LE GREFFIER LE PRÉSIDENT </w:t>
      </w:r>
    </w:p>
    <w:p w:rsidR="001761A2" w:rsidRDefault="001761A2" w:rsidP="00B05378">
      <w:pPr>
        <w:jc w:val="both"/>
        <w:rPr>
          <w:b/>
          <w:sz w:val="28"/>
        </w:rPr>
      </w:pPr>
    </w:p>
    <w:p w:rsidR="001761A2" w:rsidRPr="001761A2" w:rsidRDefault="001761A2" w:rsidP="001761A2">
      <w:pPr>
        <w:pBdr>
          <w:top w:val="single" w:sz="4" w:space="1" w:color="auto"/>
          <w:left w:val="single" w:sz="4" w:space="4" w:color="auto"/>
          <w:bottom w:val="single" w:sz="4" w:space="1" w:color="auto"/>
          <w:right w:val="single" w:sz="4" w:space="4" w:color="auto"/>
        </w:pBdr>
        <w:jc w:val="both"/>
        <w:rPr>
          <w:b/>
          <w:i/>
          <w:sz w:val="28"/>
        </w:rPr>
      </w:pPr>
      <w:r w:rsidRPr="001761A2">
        <w:rPr>
          <w:b/>
          <w:i/>
          <w:sz w:val="28"/>
        </w:rPr>
        <w:t>Conseil d'État 3ème et 8ème sous-sections réunies 11 juin 2014</w:t>
      </w:r>
      <w:r>
        <w:rPr>
          <w:b/>
          <w:i/>
          <w:sz w:val="28"/>
        </w:rPr>
        <w:t xml:space="preserve"> </w:t>
      </w:r>
      <w:r w:rsidRPr="001761A2">
        <w:rPr>
          <w:b/>
          <w:i/>
          <w:sz w:val="28"/>
        </w:rPr>
        <w:t>N° 365623</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Vu la requête, enregistrée le 30 janvier 2013 au secrétariat du contentieux du Conseil d'Etat, présentée par la société Las </w:t>
      </w:r>
      <w:proofErr w:type="spellStart"/>
      <w:r>
        <w:rPr>
          <w:rFonts w:ascii="Verdana" w:hAnsi="Verdana" w:cs="Verdana"/>
          <w:color w:val="000000"/>
          <w:sz w:val="20"/>
          <w:szCs w:val="20"/>
        </w:rPr>
        <w:t>Bruxas</w:t>
      </w:r>
      <w:proofErr w:type="spellEnd"/>
      <w:r>
        <w:rPr>
          <w:rFonts w:ascii="Verdana" w:hAnsi="Verdana" w:cs="Verdana"/>
          <w:color w:val="000000"/>
          <w:sz w:val="20"/>
          <w:szCs w:val="20"/>
        </w:rPr>
        <w:t>, dont le siège est 2, avenue François Mitterrand à Cabestany (66330), représentée par son gérant en exercice ; la société demande au Conseil d'Etat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1°) d'annuler pour excès de pouvoir la décision implicite née du silence gardé par le ministre chargé de l'agriculture sur sa demande du 2 décembre 2012 tendant à ce qu'il abroge le quatrième alinéa du 1 de l'article 3 des statuts types des sociétés coopératives agricoles ayant pour objet la production, la collecte et la vente de produits agricoles et forestiers, créé par l'arrêté du 25 mars 2009 modifiant l'arrêté du 23 avril 2008 portant homologation des statuts types des sociétés coopératives agricoles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2°) de mettre à la charge de l'Etat la somme de 3 000 euros au titre de l'article L. 761-1 du code de justice administrative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Vu les autres pièces du dossier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Vu la Constitution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Vu le code rural et de la pêche maritime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Vu la loi n° 47-1775 du 10 septembre 1947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Vu la loi n° 79-587 du 11 juillet 1979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Vu l'arrêté du 23 avril 2008 portant homologation des statuts types des sociétés coopératives agricoles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Vu le code de justice administrative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Après avoir entendu en séance publique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 le rapport de M. Guillaume </w:t>
      </w:r>
      <w:proofErr w:type="spellStart"/>
      <w:r>
        <w:rPr>
          <w:rFonts w:ascii="Verdana" w:hAnsi="Verdana" w:cs="Verdana"/>
          <w:color w:val="000000"/>
          <w:sz w:val="20"/>
          <w:szCs w:val="20"/>
        </w:rPr>
        <w:t>Odinet</w:t>
      </w:r>
      <w:proofErr w:type="spellEnd"/>
      <w:r>
        <w:rPr>
          <w:rFonts w:ascii="Verdana" w:hAnsi="Verdana" w:cs="Verdana"/>
          <w:color w:val="000000"/>
          <w:sz w:val="20"/>
          <w:szCs w:val="20"/>
        </w:rPr>
        <w:t xml:space="preserve">, maître des requêtes,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 les conclusions de Mme Marie-Astrid </w:t>
      </w:r>
      <w:proofErr w:type="spellStart"/>
      <w:r>
        <w:rPr>
          <w:rFonts w:ascii="Verdana" w:hAnsi="Verdana" w:cs="Verdana"/>
          <w:color w:val="000000"/>
          <w:sz w:val="20"/>
          <w:szCs w:val="20"/>
        </w:rPr>
        <w:t>Nicolazo</w:t>
      </w:r>
      <w:proofErr w:type="spellEnd"/>
      <w:r>
        <w:rPr>
          <w:rFonts w:ascii="Verdana" w:hAnsi="Verdana" w:cs="Verdana"/>
          <w:color w:val="000000"/>
          <w:sz w:val="20"/>
          <w:szCs w:val="20"/>
        </w:rPr>
        <w:t xml:space="preserve"> de </w:t>
      </w:r>
      <w:proofErr w:type="spellStart"/>
      <w:r>
        <w:rPr>
          <w:rFonts w:ascii="Verdana" w:hAnsi="Verdana" w:cs="Verdana"/>
          <w:color w:val="000000"/>
          <w:sz w:val="20"/>
          <w:szCs w:val="20"/>
        </w:rPr>
        <w:t>Barmon</w:t>
      </w:r>
      <w:proofErr w:type="spellEnd"/>
      <w:r>
        <w:rPr>
          <w:rFonts w:ascii="Verdana" w:hAnsi="Verdana" w:cs="Verdana"/>
          <w:color w:val="000000"/>
          <w:sz w:val="20"/>
          <w:szCs w:val="20"/>
        </w:rPr>
        <w:t>, rapporteur public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1. Considérant que l'autorité compétente, saisie d'une demande tendant à l'abrogation d'un règlement illégal, est tenue d'y déférer, soit que ce règlement ait été illégal dès la date de sa signature, soit que l'illégalité résulte de circonstances de droit ou de fait postérieures à cette date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2. Considérant qu'aux termes de l'article 34 de la Constitution : " La loi détermine les principes fondamentaux (...) des obligations civiles et commerciales " ; qu'il résulte de cette disposition qu'il n'appartient qu'à la loi de fixer les conditions dans lesquelles les parties sont liées par les contrats qu'elles ont souscrits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3. Considérant qu'aux termes du premier alinéa de l'article L. 521-1 du code rural et de la pêche maritime : " Les sociétés coopératives agricoles ont pour objet l'utilisation en commun par des agriculteurs de tous moyens propres à faciliter ou à développer leur activité économique, à améliorer ou à accroître les résultats de cette activité. " ; que l'article L. 521-3 de ce code énonce les règles devant obligatoirement figurer dans les statuts des coopératives agricoles, notamment " l'obligation pour chaque coopérateur d'utiliser les services de la société pour une durée déterminée, et corrélativement, de souscrire une quote-part du capital en fonction de cet engagement d'activité " ; que l'article L. 525-1 du code prévoit : " Les sociétés coopératives agricoles et leurs unions créées conformément aux textes, règles et principes de la coopération et en conformité avec les modèles de statuts approuvés par arrêté du ministre chargé de l'agriculture sont agréées par le Haut Conseil de la coopération agricole, après vérification de cette conformité (...) " ; qu'en vertu de son article R. 525-3, toute demande d'agrément doit notamment être accompagnée d'un exemplaire des statuts de la coopérative, " conformes aux statuts types homologués par le ministre chargé de l'agriculture qui reprennent les textes, règles et principes de la coopération mentionnés à l'article L. 525-1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4. Considérant que, par arrêté du 25 mars 2009, le ministre chargé de l'agriculture a ajouté au 1 de l'article 3 des statuts types des sociétés coopératives agricoles ayant pour objet la production, la collecte et la vente de produits agricoles et forestiers, qui figurent à l'annexe I à l'arrêté du 23 avril 2008 portant homologation des statuts types des sociétés coopératives agricoles, un quatrième alinéa en vertu duquel les produits apportés par les associés coopérateurs au titre de l'engagement de livraison de leur production font l'objet d'un transfert de propriété au bénéfice de la coopérative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5. Considérant que ni les dispositions législatives précitées du code rural et de la pêche maritime ni aucune autre disposition législative n'ont pour objet ou pour effet de fixer les conditions dans lesquelles les associés coopérateurs apportent leurs produits à la coopérative ayant pour objet la production, la collecte et la vente de productions agricoles ou d'habiliter le ministre chargé de l'agriculture à prévoir, dans les statuts types qu'il lui appartenait de définir et auxquels les sociétés coopératives agricoles doivent se conformer, que cet apport entraîne nécessairement un transfert de propriété des produits ;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6. Considérant, dès lors, que le ministre n'était pas compétent pour édicter la règle figurant au quatrième alinéa de l'article 3 de l'annexe I à l'arrêté du 23 avril 2008, qui est, par suite, entaché d'illégalité ; qu'il suit de là que, sans qu'il soit besoin d'examiner l'autre moyen de la requête, la société Las </w:t>
      </w:r>
      <w:proofErr w:type="spellStart"/>
      <w:r>
        <w:rPr>
          <w:rFonts w:ascii="Verdana" w:hAnsi="Verdana" w:cs="Verdana"/>
          <w:color w:val="000000"/>
          <w:sz w:val="20"/>
          <w:szCs w:val="20"/>
        </w:rPr>
        <w:t>Bruxas</w:t>
      </w:r>
      <w:proofErr w:type="spellEnd"/>
      <w:r>
        <w:rPr>
          <w:rFonts w:ascii="Verdana" w:hAnsi="Verdana" w:cs="Verdana"/>
          <w:color w:val="000000"/>
          <w:sz w:val="20"/>
          <w:szCs w:val="20"/>
        </w:rPr>
        <w:t xml:space="preserve"> est fondée à demander l'annulation de la décision implicite par laquelle le ministre a refusé d'abroger cet alinéa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7. Considérant qu'il y a lieu, dans les circonstances de l'espèce, de mettre à la charge de l'Etat la somme de 3 000 euros à verser à la société Las </w:t>
      </w:r>
      <w:proofErr w:type="spellStart"/>
      <w:r>
        <w:rPr>
          <w:rFonts w:ascii="Verdana" w:hAnsi="Verdana" w:cs="Verdana"/>
          <w:color w:val="000000"/>
          <w:sz w:val="20"/>
          <w:szCs w:val="20"/>
        </w:rPr>
        <w:t>Bruxas</w:t>
      </w:r>
      <w:proofErr w:type="spellEnd"/>
      <w:r>
        <w:rPr>
          <w:rFonts w:ascii="Verdana" w:hAnsi="Verdana" w:cs="Verdana"/>
          <w:color w:val="000000"/>
          <w:sz w:val="20"/>
          <w:szCs w:val="20"/>
        </w:rPr>
        <w:t xml:space="preserve"> au titre de l'article L. 761-1 du code de justice administrative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D E C I D E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Article 1er : La décision implicite refusant l'abrogation du quatrième alinéa de l'article 3 de l'annexe I à l'arrêté du 23 avril 2008 est annulée.</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Article 2 : L'Etat versera à la société Las </w:t>
      </w:r>
      <w:proofErr w:type="spellStart"/>
      <w:r>
        <w:rPr>
          <w:rFonts w:ascii="Verdana" w:hAnsi="Verdana" w:cs="Verdana"/>
          <w:color w:val="000000"/>
          <w:sz w:val="20"/>
          <w:szCs w:val="20"/>
        </w:rPr>
        <w:t>Bruxas</w:t>
      </w:r>
      <w:proofErr w:type="spellEnd"/>
      <w:r>
        <w:rPr>
          <w:rFonts w:ascii="Verdana" w:hAnsi="Verdana" w:cs="Verdana"/>
          <w:color w:val="000000"/>
          <w:sz w:val="20"/>
          <w:szCs w:val="20"/>
        </w:rPr>
        <w:t xml:space="preserve"> la somme de 3 000 euros au titre de l'article L. 761-1 du code justice administrative.</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Article 3 : La présente décision sera notifiée à la société Las </w:t>
      </w:r>
      <w:proofErr w:type="spellStart"/>
      <w:r>
        <w:rPr>
          <w:rFonts w:ascii="Verdana" w:hAnsi="Verdana" w:cs="Verdana"/>
          <w:color w:val="000000"/>
          <w:sz w:val="20"/>
          <w:szCs w:val="20"/>
        </w:rPr>
        <w:t>Bruxas</w:t>
      </w:r>
      <w:proofErr w:type="spellEnd"/>
      <w:r>
        <w:rPr>
          <w:rFonts w:ascii="Verdana" w:hAnsi="Verdana" w:cs="Verdana"/>
          <w:color w:val="000000"/>
          <w:sz w:val="20"/>
          <w:szCs w:val="20"/>
        </w:rPr>
        <w:t xml:space="preserve"> et au ministre de l'agriculture, de l'agroalimentaire et de la forêt, porte-parole du Gouvernement.</w:t>
      </w:r>
    </w:p>
    <w:p w:rsidR="00B05378" w:rsidRDefault="00B05378" w:rsidP="00B05378">
      <w:pPr>
        <w:jc w:val="both"/>
        <w:rPr>
          <w:b/>
          <w:sz w:val="28"/>
        </w:rPr>
      </w:pPr>
    </w:p>
    <w:p w:rsidR="001761A2" w:rsidRPr="001761A2" w:rsidRDefault="001761A2" w:rsidP="001761A2">
      <w:pPr>
        <w:pBdr>
          <w:top w:val="single" w:sz="4" w:space="1" w:color="auto"/>
          <w:left w:val="single" w:sz="4" w:space="4" w:color="auto"/>
          <w:bottom w:val="single" w:sz="4" w:space="1" w:color="auto"/>
          <w:right w:val="single" w:sz="4" w:space="4" w:color="auto"/>
        </w:pBdr>
        <w:jc w:val="both"/>
        <w:rPr>
          <w:b/>
          <w:i/>
          <w:sz w:val="28"/>
        </w:rPr>
      </w:pPr>
      <w:r w:rsidRPr="001761A2">
        <w:rPr>
          <w:b/>
          <w:i/>
          <w:sz w:val="28"/>
        </w:rPr>
        <w:t xml:space="preserve">Cour de cassation 1re chambre civile Rejet 25 octobre 1989 </w:t>
      </w:r>
      <w:r>
        <w:rPr>
          <w:b/>
          <w:i/>
          <w:sz w:val="28"/>
        </w:rPr>
        <w:t>N° 87-17.430</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LA COUR DE CASSATION, PREMIERE CHAMBRE CIVILE, a rendu l'arrêt suivant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Sur le pourvoi formé par Monsieur Jean-Charles X..., demeurant à </w:t>
      </w:r>
      <w:proofErr w:type="spellStart"/>
      <w:r>
        <w:rPr>
          <w:rFonts w:ascii="Verdana" w:hAnsi="Verdana" w:cs="Verdana"/>
          <w:color w:val="000000"/>
          <w:sz w:val="20"/>
          <w:szCs w:val="20"/>
        </w:rPr>
        <w:t>Vy</w:t>
      </w:r>
      <w:proofErr w:type="spellEnd"/>
      <w:r>
        <w:rPr>
          <w:rFonts w:ascii="Verdana" w:hAnsi="Verdana" w:cs="Verdana"/>
          <w:color w:val="000000"/>
          <w:sz w:val="20"/>
          <w:szCs w:val="20"/>
        </w:rPr>
        <w:t>-Les-Lure (Haute-Saône),</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roofErr w:type="gramStart"/>
      <w:r>
        <w:rPr>
          <w:rFonts w:ascii="Verdana" w:hAnsi="Verdana" w:cs="Verdana"/>
          <w:color w:val="000000"/>
          <w:sz w:val="20"/>
          <w:szCs w:val="20"/>
        </w:rPr>
        <w:t>en</w:t>
      </w:r>
      <w:proofErr w:type="gramEnd"/>
      <w:r>
        <w:rPr>
          <w:rFonts w:ascii="Verdana" w:hAnsi="Verdana" w:cs="Verdana"/>
          <w:color w:val="000000"/>
          <w:sz w:val="20"/>
          <w:szCs w:val="20"/>
        </w:rPr>
        <w:t xml:space="preserve"> cassation d'un arrêt rendu le 4 décembre 1985 par la cour d'appel de Besançon (2ème chambre), au profit de la société COOPERATIVE LAITIERE AGRICOLE DE VY-LES-LURE, dont le siège social est sis à la mairie de </w:t>
      </w:r>
      <w:proofErr w:type="spellStart"/>
      <w:r>
        <w:rPr>
          <w:rFonts w:ascii="Verdana" w:hAnsi="Verdana" w:cs="Verdana"/>
          <w:color w:val="000000"/>
          <w:sz w:val="20"/>
          <w:szCs w:val="20"/>
        </w:rPr>
        <w:t>Vy</w:t>
      </w:r>
      <w:proofErr w:type="spellEnd"/>
      <w:r>
        <w:rPr>
          <w:rFonts w:ascii="Verdana" w:hAnsi="Verdana" w:cs="Verdana"/>
          <w:color w:val="000000"/>
          <w:sz w:val="20"/>
          <w:szCs w:val="20"/>
        </w:rPr>
        <w:t>-les-Lure (Haute-Saône),</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proofErr w:type="gramStart"/>
      <w:r>
        <w:rPr>
          <w:rFonts w:ascii="Verdana" w:hAnsi="Verdana" w:cs="Verdana"/>
          <w:color w:val="000000"/>
          <w:sz w:val="20"/>
          <w:szCs w:val="20"/>
        </w:rPr>
        <w:t>défenderesse</w:t>
      </w:r>
      <w:proofErr w:type="gramEnd"/>
      <w:r>
        <w:rPr>
          <w:rFonts w:ascii="Verdana" w:hAnsi="Verdana" w:cs="Verdana"/>
          <w:color w:val="000000"/>
          <w:sz w:val="20"/>
          <w:szCs w:val="20"/>
        </w:rPr>
        <w:t xml:space="preserve"> à la cassation.</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Le demandeur invoque, à l'appui de son pourvoi, le moyen unique de cassation annexé au présent arrêt ; LA COUR, composée selon l'article L. 131-6, alinéa 2, du Code de l'organisation judiciaire, en l'audience publique du 18 juillet 1989, où étaient présents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M. </w:t>
      </w:r>
      <w:proofErr w:type="spellStart"/>
      <w:r>
        <w:rPr>
          <w:rFonts w:ascii="Verdana" w:hAnsi="Verdana" w:cs="Verdana"/>
          <w:color w:val="000000"/>
          <w:sz w:val="20"/>
          <w:szCs w:val="20"/>
        </w:rPr>
        <w:t>Jouhaud</w:t>
      </w:r>
      <w:proofErr w:type="spellEnd"/>
      <w:r>
        <w:rPr>
          <w:rFonts w:ascii="Verdana" w:hAnsi="Verdana" w:cs="Verdana"/>
          <w:color w:val="000000"/>
          <w:sz w:val="20"/>
          <w:szCs w:val="20"/>
        </w:rPr>
        <w:t xml:space="preserve">, conseiller doyen faisant fonctions de président ; M. </w:t>
      </w:r>
      <w:proofErr w:type="spellStart"/>
      <w:r>
        <w:rPr>
          <w:rFonts w:ascii="Verdana" w:hAnsi="Verdana" w:cs="Verdana"/>
          <w:color w:val="000000"/>
          <w:sz w:val="20"/>
          <w:szCs w:val="20"/>
        </w:rPr>
        <w:t>Zennaro</w:t>
      </w:r>
      <w:proofErr w:type="spellEnd"/>
      <w:r>
        <w:rPr>
          <w:rFonts w:ascii="Verdana" w:hAnsi="Verdana" w:cs="Verdana"/>
          <w:color w:val="000000"/>
          <w:sz w:val="20"/>
          <w:szCs w:val="20"/>
        </w:rPr>
        <w:t xml:space="preserve">, rapporteur ; M. Camille Bernard, conseiller ; Mme Flipo, avocat général ; Mlle </w:t>
      </w:r>
      <w:proofErr w:type="spellStart"/>
      <w:r>
        <w:rPr>
          <w:rFonts w:ascii="Verdana" w:hAnsi="Verdana" w:cs="Verdana"/>
          <w:color w:val="000000"/>
          <w:sz w:val="20"/>
          <w:szCs w:val="20"/>
        </w:rPr>
        <w:t>Ydrac</w:t>
      </w:r>
      <w:proofErr w:type="spellEnd"/>
      <w:r>
        <w:rPr>
          <w:rFonts w:ascii="Verdana" w:hAnsi="Verdana" w:cs="Verdana"/>
          <w:color w:val="000000"/>
          <w:sz w:val="20"/>
          <w:szCs w:val="20"/>
        </w:rPr>
        <w:t xml:space="preserve">, greffier de chambre ; Sur le rapport de M. le conseiller </w:t>
      </w:r>
      <w:proofErr w:type="spellStart"/>
      <w:r>
        <w:rPr>
          <w:rFonts w:ascii="Verdana" w:hAnsi="Verdana" w:cs="Verdana"/>
          <w:color w:val="000000"/>
          <w:sz w:val="20"/>
          <w:szCs w:val="20"/>
        </w:rPr>
        <w:t>Zennaro</w:t>
      </w:r>
      <w:proofErr w:type="spellEnd"/>
      <w:r>
        <w:rPr>
          <w:rFonts w:ascii="Verdana" w:hAnsi="Verdana" w:cs="Verdana"/>
          <w:color w:val="000000"/>
          <w:sz w:val="20"/>
          <w:szCs w:val="20"/>
        </w:rPr>
        <w:t xml:space="preserve">, les observations de Me </w:t>
      </w:r>
      <w:proofErr w:type="spellStart"/>
      <w:r>
        <w:rPr>
          <w:rFonts w:ascii="Verdana" w:hAnsi="Verdana" w:cs="Verdana"/>
          <w:color w:val="000000"/>
          <w:sz w:val="20"/>
          <w:szCs w:val="20"/>
        </w:rPr>
        <w:t>Choucroy</w:t>
      </w:r>
      <w:proofErr w:type="spellEnd"/>
      <w:r>
        <w:rPr>
          <w:rFonts w:ascii="Verdana" w:hAnsi="Verdana" w:cs="Verdana"/>
          <w:color w:val="000000"/>
          <w:sz w:val="20"/>
          <w:szCs w:val="20"/>
        </w:rPr>
        <w:t>, avocat de M. X..., les conclusions de Mme Flipo, avocat général, et après en avoir délibéré conformément à la loi ; Sur le moyen unique, pris en ses deux branches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 xml:space="preserve">Attendu, selon les énonciations des juges du fond, que M. Jean-Charles X..., sociétaire de la société coopérative agricole laitière de </w:t>
      </w:r>
      <w:proofErr w:type="spellStart"/>
      <w:r>
        <w:rPr>
          <w:rFonts w:ascii="Verdana" w:hAnsi="Verdana" w:cs="Verdana"/>
          <w:color w:val="000000"/>
          <w:sz w:val="20"/>
          <w:szCs w:val="20"/>
        </w:rPr>
        <w:t>Vy</w:t>
      </w:r>
      <w:proofErr w:type="spellEnd"/>
      <w:r>
        <w:rPr>
          <w:rFonts w:ascii="Verdana" w:hAnsi="Verdana" w:cs="Verdana"/>
          <w:color w:val="000000"/>
          <w:sz w:val="20"/>
          <w:szCs w:val="20"/>
        </w:rPr>
        <w:t>-les-Lure (la coopérative) depuis 1964, s'était engagé à livrer à celle-ci la totalité de la production de lait de son exploitation agricole, réserve faite des quantités nécessaires à ses besoins professionnels et familiaux ; que la coopérative ayant remarqué une diminution brutale de ses apports de lait à partir du 1er janvier 1980 et ayant fait constater le 16 janvier 1980 qu'un véhicule d'une autre société laitière enlevait 475 litres de lait dans la cour de sa ferme, l'a convoqué devant son conseil d'administration ; que M. X... n'ayant pas déféré à cette convocation, la coopérative l'a assigné aux fins que lui soient appliquées les sanctions prévues par l'article 7 de ses statuts, soit une pénalité représentant trois fois la valeur des parts sociales inscrites et une pénalité égale à 20% de la valeur des quantités de lait non livrées pendant la période d'abstention ; Attendu que, M. Jean-Charles X... reproche à l'arrêt attaqué (Besançon, 4 décembre 1985) de l'avoir condamné à payer à la coopérative la somme de 6 420 francs correspondant à trois fois la valeur de ses parts sociales et d'avoir ordonné une expertise pour déterminer la valeur des quantités de lait non livrées de 1980 à 1983, alors, selon le moyen, d'une part, qu'en retenant qu'il n'était pas en mesure de justifier que ses livraisons correspondaient à la production de son exploitation, la cour d'appel, qui était saisie d'une action introduite par la coopérative en règlement de pénalités pour non-respect de son obligation de livrer à celle-ci l'intégralité de sa production de lait, a inversé la charge de la preuve et alors, d'autre part, qu'à partir du moment où il était constant que son fils</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Claude X... était bien exploitant agricole à titre personnel, la cour d'appel n'a pas donné de base légale à sa décision au regard de l'article 1134 du Code civil en relevant, sans autre vérification, tout en constatant que les vaches laitières étaient déclarées à la direction des services vétérinaires du département de la Haute-Saône sous les noms de Jean-Charles et Claude X... et non de manière séparée, que l'intégralité de la production laitière du père et du fils devait être imputée au père vis-à-vis de la coopérative dont il n'était pourtant pas contesté que le fils n'en était pas sociétaire ; Mais attendu que les juges du second degré ont constaté qu'à partir du 1er janvier 1980 les livraisons de lait de M. Jean-Charles X... à la coopérative avaient nettement diminué, puisqu'elles étaient passées de 114 921 litres en 1979 à 21 838 litre en 1980, 25 599 litres en 1981,21 284 litres en 1982 et 12 960 litres en 1983 ; que cette réduction très sensible n'étant pas contestée, c'est dans l'exercice de son pouvoir souverain d'appréciation des éléments de la preuve que lui étaient soumis par M. Jean-Charles X... pour la justifier, que la cour d'appel a estimé qu'il ne donnait pas de renseignements suffisamment précis sur l'exploitation agricole de son fils Claude, ni d'explication "sur une diminution importante" de sa propre exploitation, ni sur la séparation effective de celle-ci et de celle de son fils, qu'il n'établissait pas la réalité de "ventes ou de cessions massives de son cheptel" ou "d'acquisition importante de bétail" par son fils et qu'il ne communiquait aucun renseignement sur son cheptel de vaches laitières et l'évolution de celui-ci depuis 1980 ; que, sans inverser la charge de la preuve, elle en a déduit qu'en réduisant ses livraisons de lait sans pouvoir justifier que celles-ci correspondaient à la production de son exploitation, M. Jean-Charles X... avait commis un manquement à son engagement de sociétaire entraînant l'application de la pénalité prévue par l'article 7 alinéa 6-1 des statuts ; qu'elle a ainsi légalement justifié sa décision ; D'où il suit que le moyen n'est fondé en aucune de ses deux branches ; PAR CES MOTIFS :</w:t>
      </w:r>
    </w:p>
    <w:p w:rsidR="001761A2" w:rsidRDefault="001761A2" w:rsidP="001761A2">
      <w:pPr>
        <w:widowControl w:val="0"/>
        <w:autoSpaceDE w:val="0"/>
        <w:autoSpaceDN w:val="0"/>
        <w:adjustRightInd w:val="0"/>
        <w:spacing w:after="0" w:line="240" w:lineRule="auto"/>
        <w:jc w:val="both"/>
        <w:rPr>
          <w:rFonts w:ascii="Verdana" w:hAnsi="Verdana" w:cs="Verdana"/>
          <w:color w:val="000000"/>
          <w:sz w:val="20"/>
          <w:szCs w:val="20"/>
        </w:rPr>
      </w:pPr>
      <w:r>
        <w:rPr>
          <w:rFonts w:ascii="Verdana" w:hAnsi="Verdana" w:cs="Verdana"/>
          <w:color w:val="000000"/>
          <w:sz w:val="20"/>
          <w:szCs w:val="20"/>
        </w:rPr>
        <w:t>REJETTE le pourvoi ;</w:t>
      </w:r>
    </w:p>
    <w:p w:rsidR="00476605" w:rsidRPr="00476605" w:rsidRDefault="00476605" w:rsidP="001761A2">
      <w:pPr>
        <w:rPr>
          <w:b/>
          <w:sz w:val="36"/>
        </w:rPr>
      </w:pPr>
    </w:p>
    <w:sectPr w:rsidR="00476605" w:rsidRPr="00476605">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274" w:rsidRDefault="00AD0274" w:rsidP="001761A2">
      <w:pPr>
        <w:spacing w:after="0" w:line="240" w:lineRule="auto"/>
      </w:pPr>
      <w:r>
        <w:separator/>
      </w:r>
    </w:p>
  </w:endnote>
  <w:endnote w:type="continuationSeparator" w:id="0">
    <w:p w:rsidR="00AD0274" w:rsidRDefault="00AD0274" w:rsidP="00176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8333453"/>
      <w:docPartObj>
        <w:docPartGallery w:val="Page Numbers (Bottom of Page)"/>
        <w:docPartUnique/>
      </w:docPartObj>
    </w:sdtPr>
    <w:sdtEndPr/>
    <w:sdtContent>
      <w:p w:rsidR="00E752DA" w:rsidRDefault="00E752DA">
        <w:pPr>
          <w:pStyle w:val="Pieddepage"/>
          <w:jc w:val="center"/>
        </w:pPr>
        <w:r>
          <w:fldChar w:fldCharType="begin"/>
        </w:r>
        <w:r>
          <w:instrText>PAGE   \* MERGEFORMAT</w:instrText>
        </w:r>
        <w:r>
          <w:fldChar w:fldCharType="separate"/>
        </w:r>
        <w:r w:rsidR="00A343EE">
          <w:rPr>
            <w:noProof/>
          </w:rPr>
          <w:t>2</w:t>
        </w:r>
        <w:r>
          <w:fldChar w:fldCharType="end"/>
        </w:r>
      </w:p>
    </w:sdtContent>
  </w:sdt>
  <w:p w:rsidR="00E752DA" w:rsidRDefault="00E752DA">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274" w:rsidRDefault="00AD0274" w:rsidP="001761A2">
      <w:pPr>
        <w:spacing w:after="0" w:line="240" w:lineRule="auto"/>
      </w:pPr>
      <w:r>
        <w:separator/>
      </w:r>
    </w:p>
  </w:footnote>
  <w:footnote w:type="continuationSeparator" w:id="0">
    <w:p w:rsidR="00AD0274" w:rsidRDefault="00AD0274" w:rsidP="001761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2DA" w:rsidRDefault="00E752DA" w:rsidP="00D8265C">
    <w:pPr>
      <w:pStyle w:val="En-tte"/>
      <w:jc w:val="right"/>
    </w:pPr>
    <w:r>
      <w:t>LS 195-14</w:t>
    </w:r>
  </w:p>
  <w:p w:rsidR="00E752DA" w:rsidRDefault="00E752DA">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1775"/>
    <w:rsid w:val="000D7997"/>
    <w:rsid w:val="000F6D4D"/>
    <w:rsid w:val="001761A2"/>
    <w:rsid w:val="002E1473"/>
    <w:rsid w:val="003D6A8A"/>
    <w:rsid w:val="00476605"/>
    <w:rsid w:val="004F5390"/>
    <w:rsid w:val="00972276"/>
    <w:rsid w:val="00A343EE"/>
    <w:rsid w:val="00AD0274"/>
    <w:rsid w:val="00AD1775"/>
    <w:rsid w:val="00B05378"/>
    <w:rsid w:val="00B37F17"/>
    <w:rsid w:val="00BB6709"/>
    <w:rsid w:val="00BC0328"/>
    <w:rsid w:val="00C34727"/>
    <w:rsid w:val="00D8265C"/>
    <w:rsid w:val="00E752DA"/>
    <w:rsid w:val="00F560F4"/>
    <w:rsid w:val="00FB509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B37F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emoyenne1-Accent5">
    <w:name w:val="Medium List 1 Accent 5"/>
    <w:basedOn w:val="TableauNormal"/>
    <w:uiPriority w:val="65"/>
    <w:rsid w:val="000D7997"/>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Trameclaire-Accent5">
    <w:name w:val="Light Shading Accent 5"/>
    <w:basedOn w:val="TableauNormal"/>
    <w:uiPriority w:val="60"/>
    <w:rsid w:val="000D7997"/>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En-tte">
    <w:name w:val="header"/>
    <w:basedOn w:val="Normal"/>
    <w:link w:val="En-tteCar"/>
    <w:uiPriority w:val="99"/>
    <w:unhideWhenUsed/>
    <w:rsid w:val="001761A2"/>
    <w:pPr>
      <w:tabs>
        <w:tab w:val="center" w:pos="4536"/>
        <w:tab w:val="right" w:pos="9072"/>
      </w:tabs>
      <w:spacing w:after="0" w:line="240" w:lineRule="auto"/>
    </w:pPr>
  </w:style>
  <w:style w:type="character" w:customStyle="1" w:styleId="En-tteCar">
    <w:name w:val="En-tête Car"/>
    <w:basedOn w:val="Policepardfaut"/>
    <w:link w:val="En-tte"/>
    <w:uiPriority w:val="99"/>
    <w:rsid w:val="001761A2"/>
  </w:style>
  <w:style w:type="paragraph" w:styleId="Pieddepage">
    <w:name w:val="footer"/>
    <w:basedOn w:val="Normal"/>
    <w:link w:val="PieddepageCar"/>
    <w:uiPriority w:val="99"/>
    <w:unhideWhenUsed/>
    <w:rsid w:val="001761A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761A2"/>
  </w:style>
  <w:style w:type="paragraph" w:styleId="Textedebulles">
    <w:name w:val="Balloon Text"/>
    <w:basedOn w:val="Normal"/>
    <w:link w:val="TextedebullesCar"/>
    <w:uiPriority w:val="99"/>
    <w:semiHidden/>
    <w:unhideWhenUsed/>
    <w:rsid w:val="001761A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761A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B37F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emoyenne1-Accent5">
    <w:name w:val="Medium List 1 Accent 5"/>
    <w:basedOn w:val="TableauNormal"/>
    <w:uiPriority w:val="65"/>
    <w:rsid w:val="000D7997"/>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Trameclaire-Accent5">
    <w:name w:val="Light Shading Accent 5"/>
    <w:basedOn w:val="TableauNormal"/>
    <w:uiPriority w:val="60"/>
    <w:rsid w:val="000D7997"/>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En-tte">
    <w:name w:val="header"/>
    <w:basedOn w:val="Normal"/>
    <w:link w:val="En-tteCar"/>
    <w:uiPriority w:val="99"/>
    <w:unhideWhenUsed/>
    <w:rsid w:val="001761A2"/>
    <w:pPr>
      <w:tabs>
        <w:tab w:val="center" w:pos="4536"/>
        <w:tab w:val="right" w:pos="9072"/>
      </w:tabs>
      <w:spacing w:after="0" w:line="240" w:lineRule="auto"/>
    </w:pPr>
  </w:style>
  <w:style w:type="character" w:customStyle="1" w:styleId="En-tteCar">
    <w:name w:val="En-tête Car"/>
    <w:basedOn w:val="Policepardfaut"/>
    <w:link w:val="En-tte"/>
    <w:uiPriority w:val="99"/>
    <w:rsid w:val="001761A2"/>
  </w:style>
  <w:style w:type="paragraph" w:styleId="Pieddepage">
    <w:name w:val="footer"/>
    <w:basedOn w:val="Normal"/>
    <w:link w:val="PieddepageCar"/>
    <w:uiPriority w:val="99"/>
    <w:unhideWhenUsed/>
    <w:rsid w:val="001761A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761A2"/>
  </w:style>
  <w:style w:type="paragraph" w:styleId="Textedebulles">
    <w:name w:val="Balloon Text"/>
    <w:basedOn w:val="Normal"/>
    <w:link w:val="TextedebullesCar"/>
    <w:uiPriority w:val="99"/>
    <w:semiHidden/>
    <w:unhideWhenUsed/>
    <w:rsid w:val="001761A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761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6440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21357</Words>
  <Characters>117464</Characters>
  <Application>Microsoft Office Word</Application>
  <DocSecurity>0</DocSecurity>
  <Lines>978</Lines>
  <Paragraphs>277</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138544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Lucie Suchet</dc:creator>
  <cp:lastModifiedBy>Lucie Suchet</cp:lastModifiedBy>
  <cp:revision>7</cp:revision>
  <cp:lastPrinted>2014-10-02T08:14:00Z</cp:lastPrinted>
  <dcterms:created xsi:type="dcterms:W3CDTF">2014-09-29T14:01:00Z</dcterms:created>
  <dcterms:modified xsi:type="dcterms:W3CDTF">2014-10-21T07:20:00Z</dcterms:modified>
</cp:coreProperties>
</file>