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8EC" w:rsidRPr="002618EC" w:rsidRDefault="008D3C66" w:rsidP="002618EC">
      <w:pPr>
        <w:jc w:val="both"/>
        <w:rPr>
          <w:rFonts w:ascii="Calibri" w:eastAsia="Calibri" w:hAnsi="Calibri"/>
          <w:b/>
          <w:sz w:val="22"/>
          <w:szCs w:val="22"/>
          <w:lang w:eastAsia="en-US"/>
        </w:rPr>
      </w:pPr>
      <w:r w:rsidRPr="004B4CE1">
        <w:rPr>
          <w:rFonts w:ascii="Calibri" w:hAnsi="Calibri" w:cs="Calibri"/>
          <w:b/>
          <w:i/>
          <w:sz w:val="22"/>
          <w:szCs w:val="22"/>
        </w:rPr>
        <w:pict>
          <v:shapetype id="_x0000_t202" coordsize="21600,21600" o:spt="202" path="m,l,21600r21600,l21600,xe">
            <v:stroke joinstyle="miter"/>
            <v:path gradientshapeok="t" o:connecttype="rect"/>
          </v:shapetype>
          <v:shape id="_x0000_s1039" type="#_x0000_t202" style="position:absolute;left:0;text-align:left;margin-left:-4.35pt;margin-top:-72.5pt;width:425.2pt;height:46.5pt;z-index:251657728" filled="f" strokecolor="#6b196a" strokeweight="1pt">
            <v:textbox style="mso-next-textbox:#_x0000_s1039">
              <w:txbxContent>
                <w:p w:rsidR="002618EC" w:rsidRPr="002618EC" w:rsidRDefault="002618EC" w:rsidP="002618EC">
                  <w:pPr>
                    <w:jc w:val="center"/>
                    <w:rPr>
                      <w:rFonts w:ascii="Calibri Bold" w:hAnsi="Calibri Bold"/>
                      <w:b/>
                      <w:bCs/>
                      <w:color w:val="922790"/>
                      <w:sz w:val="26"/>
                      <w:szCs w:val="26"/>
                    </w:rPr>
                  </w:pPr>
                  <w:r w:rsidRPr="002618EC">
                    <w:rPr>
                      <w:rFonts w:ascii="Calibri Bold" w:hAnsi="Calibri Bold"/>
                      <w:b/>
                      <w:bCs/>
                      <w:color w:val="922790"/>
                      <w:sz w:val="26"/>
                      <w:szCs w:val="26"/>
                    </w:rPr>
                    <w:t>Accord du 18 juin relatif aux temps partiels dans la branche des caves coopératives et leurs unions</w:t>
                  </w:r>
                </w:p>
                <w:p w:rsidR="00251082" w:rsidRPr="004B4CE1" w:rsidRDefault="00251082" w:rsidP="004B4CE1">
                  <w:pPr>
                    <w:jc w:val="center"/>
                    <w:rPr>
                      <w:rFonts w:ascii="Calibri Bold" w:hAnsi="Calibri Bold"/>
                      <w:b/>
                      <w:bCs/>
                      <w:color w:val="922790"/>
                      <w:sz w:val="26"/>
                      <w:szCs w:val="26"/>
                    </w:rPr>
                  </w:pPr>
                </w:p>
              </w:txbxContent>
            </v:textbox>
          </v:shape>
        </w:pict>
      </w:r>
      <w:r w:rsidR="002618EC" w:rsidRPr="002618EC">
        <w:rPr>
          <w:rFonts w:ascii="Calibri" w:eastAsia="Calibri" w:hAnsi="Calibri"/>
          <w:sz w:val="22"/>
          <w:szCs w:val="22"/>
          <w:lang w:eastAsia="en-US"/>
        </w:rPr>
        <w:t>La loi de sécurisation de l’emploi parue en juin 2013 a introduit une durée minimale de 24 heures de travail pour les salariés à temps partiel, et</w:t>
      </w:r>
      <w:r w:rsidR="002618EC" w:rsidRPr="002618EC">
        <w:rPr>
          <w:rFonts w:ascii="Calibri" w:eastAsia="Calibri" w:hAnsi="Calibri"/>
          <w:b/>
          <w:sz w:val="22"/>
          <w:szCs w:val="22"/>
          <w:lang w:eastAsia="en-US"/>
        </w:rPr>
        <w:t xml:space="preserve"> </w:t>
      </w:r>
      <w:r w:rsidR="002618EC" w:rsidRPr="002618EC">
        <w:rPr>
          <w:rFonts w:ascii="Calibri" w:eastAsia="Calibri" w:hAnsi="Calibri"/>
          <w:sz w:val="22"/>
          <w:szCs w:val="22"/>
          <w:lang w:eastAsia="en-US"/>
        </w:rPr>
        <w:t>la possibilité d’augmenter temporairement par avenant la durée prévue au contrat de travail.</w:t>
      </w:r>
      <w:r w:rsidR="002618EC" w:rsidRPr="002618EC">
        <w:rPr>
          <w:rFonts w:ascii="Calibri" w:eastAsia="Calibri" w:hAnsi="Calibri"/>
          <w:b/>
          <w:sz w:val="22"/>
          <w:szCs w:val="22"/>
          <w:lang w:eastAsia="en-US"/>
        </w:rPr>
        <w:t xml:space="preserve"> </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Afin de déroger à cette durée plancher et de pouvoir recourir au dispositif d’augmentation temporaire de la durée du travail, les partenaires sociaux ont signé le 18 juin 2014 un accord relatif aux temps partiels dans les caves coopératives et leurs unions. La CCVF commente cet accord dans la présente circulaire. Il complète l’accord du 6 février 2008 sur le temps partiel modulé qui reste en vigueur.</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La CCVF diffusera dans les prochains jours un modèle actualisé de contrat à temps partiel, et un modèle d’avenant complément d’heures.</w:t>
      </w:r>
      <w:r>
        <w:rPr>
          <w:rFonts w:ascii="Calibri" w:eastAsia="Calibri" w:hAnsi="Calibri"/>
          <w:sz w:val="22"/>
          <w:szCs w:val="22"/>
          <w:lang w:eastAsia="en-US"/>
        </w:rPr>
        <w:t xml:space="preserve"> La CCVF attire l’attention des fédérations sur l’entrée en vigueur de l’accord (p.2).</w:t>
      </w:r>
    </w:p>
    <w:p w:rsidR="002618EC" w:rsidRPr="002618EC" w:rsidRDefault="002618EC" w:rsidP="002618EC">
      <w:pPr>
        <w:spacing w:after="200" w:line="276" w:lineRule="auto"/>
        <w:jc w:val="both"/>
        <w:rPr>
          <w:rFonts w:ascii="Calibri" w:eastAsia="Calibri" w:hAnsi="Calibri"/>
          <w:sz w:val="22"/>
          <w:szCs w:val="22"/>
          <w:lang w:eastAsia="en-US"/>
        </w:rPr>
      </w:pPr>
    </w:p>
    <w:p w:rsidR="002618EC" w:rsidRPr="002618EC" w:rsidRDefault="002618EC" w:rsidP="002618EC">
      <w:pPr>
        <w:shd w:val="clear" w:color="auto" w:fill="DAEEF3"/>
        <w:spacing w:after="200" w:line="276" w:lineRule="auto"/>
        <w:jc w:val="both"/>
        <w:rPr>
          <w:rFonts w:ascii="Calibri" w:eastAsia="Calibri" w:hAnsi="Calibri"/>
          <w:b/>
          <w:szCs w:val="22"/>
          <w:lang w:eastAsia="en-US"/>
        </w:rPr>
      </w:pPr>
      <w:r w:rsidRPr="002618EC">
        <w:rPr>
          <w:rFonts w:ascii="Calibri" w:eastAsia="Calibri" w:hAnsi="Calibri"/>
          <w:b/>
          <w:szCs w:val="22"/>
          <w:lang w:eastAsia="en-US"/>
        </w:rPr>
        <w:t>Rappel du dispositif légal</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 xml:space="preserve">La loi relative à la sécurisation de l’emploi prévoit </w:t>
      </w:r>
      <w:r w:rsidRPr="002618EC">
        <w:rPr>
          <w:rFonts w:ascii="Calibri" w:eastAsia="Calibri" w:hAnsi="Calibri"/>
          <w:b/>
          <w:sz w:val="22"/>
          <w:szCs w:val="22"/>
          <w:u w:val="single"/>
          <w:lang w:eastAsia="en-US"/>
        </w:rPr>
        <w:t>deux dispositions</w:t>
      </w:r>
      <w:r w:rsidRPr="002618EC">
        <w:rPr>
          <w:rFonts w:ascii="Calibri" w:eastAsia="Calibri" w:hAnsi="Calibri"/>
          <w:sz w:val="22"/>
          <w:szCs w:val="22"/>
          <w:lang w:eastAsia="en-US"/>
        </w:rPr>
        <w:t> :</w:t>
      </w:r>
    </w:p>
    <w:p w:rsidR="002618EC" w:rsidRPr="002618EC" w:rsidRDefault="002618EC" w:rsidP="002618EC">
      <w:pPr>
        <w:spacing w:after="200" w:line="276" w:lineRule="auto"/>
        <w:jc w:val="both"/>
        <w:rPr>
          <w:rFonts w:ascii="Calibri" w:eastAsia="Calibri" w:hAnsi="Calibri"/>
          <w:b/>
          <w:sz w:val="22"/>
          <w:szCs w:val="22"/>
          <w:u w:val="single"/>
          <w:lang w:eastAsia="en-US"/>
        </w:rPr>
      </w:pPr>
      <w:r w:rsidRPr="002618EC">
        <w:rPr>
          <w:rFonts w:ascii="Calibri" w:eastAsia="Calibri" w:hAnsi="Calibri"/>
          <w:b/>
          <w:sz w:val="22"/>
          <w:szCs w:val="22"/>
          <w:u w:val="single"/>
          <w:lang w:eastAsia="en-US"/>
        </w:rPr>
        <w:t>1</w:t>
      </w:r>
      <w:r w:rsidRPr="002618EC">
        <w:rPr>
          <w:rFonts w:ascii="Calibri" w:eastAsia="Calibri" w:hAnsi="Calibri"/>
          <w:b/>
          <w:sz w:val="22"/>
          <w:szCs w:val="22"/>
          <w:u w:val="single"/>
          <w:vertAlign w:val="superscript"/>
          <w:lang w:eastAsia="en-US"/>
        </w:rPr>
        <w:t>ère</w:t>
      </w:r>
      <w:r w:rsidRPr="002618EC">
        <w:rPr>
          <w:rFonts w:ascii="Calibri" w:eastAsia="Calibri" w:hAnsi="Calibri"/>
          <w:b/>
          <w:sz w:val="22"/>
          <w:szCs w:val="22"/>
          <w:u w:val="single"/>
          <w:lang w:eastAsia="en-US"/>
        </w:rPr>
        <w:t xml:space="preserve"> disposition </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L’article 12 de la loi n°2013-504 du 14 juin 2013 impose une durée minimale de 24 heures/semaine ou le cas échéant son équivalent mensuel (104 heures).</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Pour les contrats signés à compter 1</w:t>
      </w:r>
      <w:r w:rsidRPr="002618EC">
        <w:rPr>
          <w:rFonts w:ascii="Calibri" w:eastAsia="Calibri" w:hAnsi="Calibri"/>
          <w:sz w:val="22"/>
          <w:szCs w:val="22"/>
          <w:vertAlign w:val="superscript"/>
          <w:lang w:eastAsia="en-US"/>
        </w:rPr>
        <w:t>er</w:t>
      </w:r>
      <w:r w:rsidRPr="002618EC">
        <w:rPr>
          <w:rFonts w:ascii="Calibri" w:eastAsia="Calibri" w:hAnsi="Calibri"/>
          <w:sz w:val="22"/>
          <w:szCs w:val="22"/>
          <w:lang w:eastAsia="en-US"/>
        </w:rPr>
        <w:t xml:space="preserve"> juillet 2014, tous les contrats de travail à temps partiel devront prévoir une durée de travail supérieure ou égale  au plancher de 24 heures sauf dérogation légale ou conventionnelle. Pour les contrats déjà en cours avant le 1</w:t>
      </w:r>
      <w:r w:rsidRPr="002618EC">
        <w:rPr>
          <w:rFonts w:ascii="Calibri" w:eastAsia="Calibri" w:hAnsi="Calibri"/>
          <w:sz w:val="22"/>
          <w:szCs w:val="22"/>
          <w:vertAlign w:val="superscript"/>
          <w:lang w:eastAsia="en-US"/>
        </w:rPr>
        <w:t>er</w:t>
      </w:r>
      <w:r w:rsidRPr="002618EC">
        <w:rPr>
          <w:rFonts w:ascii="Calibri" w:eastAsia="Calibri" w:hAnsi="Calibri"/>
          <w:sz w:val="22"/>
          <w:szCs w:val="22"/>
          <w:lang w:eastAsia="en-US"/>
        </w:rPr>
        <w:t xml:space="preserve"> juillet 2014, le plancher minimum sera applicable au plus tard 1</w:t>
      </w:r>
      <w:r w:rsidRPr="002618EC">
        <w:rPr>
          <w:rFonts w:ascii="Calibri" w:eastAsia="Calibri" w:hAnsi="Calibri"/>
          <w:sz w:val="22"/>
          <w:szCs w:val="22"/>
          <w:vertAlign w:val="superscript"/>
          <w:lang w:eastAsia="en-US"/>
        </w:rPr>
        <w:t>er</w:t>
      </w:r>
      <w:r w:rsidRPr="002618EC">
        <w:rPr>
          <w:rFonts w:ascii="Calibri" w:eastAsia="Calibri" w:hAnsi="Calibri"/>
          <w:sz w:val="22"/>
          <w:szCs w:val="22"/>
          <w:lang w:eastAsia="en-US"/>
        </w:rPr>
        <w:t xml:space="preserve"> janvier 2016, sauf dérogations.</w:t>
      </w:r>
    </w:p>
    <w:p w:rsidR="002618EC" w:rsidRPr="002618EC" w:rsidRDefault="002618EC" w:rsidP="002618EC">
      <w:pPr>
        <w:spacing w:after="200" w:line="276" w:lineRule="auto"/>
        <w:jc w:val="both"/>
        <w:rPr>
          <w:rFonts w:ascii="Calibri" w:eastAsia="Calibri" w:hAnsi="Calibri"/>
          <w:b/>
          <w:sz w:val="22"/>
          <w:szCs w:val="22"/>
          <w:lang w:eastAsia="en-US"/>
        </w:rPr>
      </w:pPr>
      <w:r w:rsidRPr="002618EC">
        <w:rPr>
          <w:rFonts w:ascii="Calibri" w:eastAsia="Calibri" w:hAnsi="Calibri"/>
          <w:b/>
          <w:sz w:val="22"/>
          <w:szCs w:val="22"/>
          <w:lang w:eastAsia="en-US"/>
        </w:rPr>
        <w:t>Plusieurs dérogations sont possibles :</w:t>
      </w:r>
    </w:p>
    <w:p w:rsidR="002618EC" w:rsidRPr="002618EC" w:rsidRDefault="002618EC" w:rsidP="002618EC">
      <w:pPr>
        <w:numPr>
          <w:ilvl w:val="0"/>
          <w:numId w:val="25"/>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t xml:space="preserve">Soit par dérogation sur demande individuelle  </w:t>
      </w:r>
    </w:p>
    <w:p w:rsidR="002618EC" w:rsidRPr="002618EC" w:rsidRDefault="002618EC" w:rsidP="002618EC">
      <w:pPr>
        <w:spacing w:after="200" w:line="276" w:lineRule="auto"/>
        <w:ind w:left="708"/>
        <w:jc w:val="both"/>
        <w:rPr>
          <w:rFonts w:ascii="Calibri" w:eastAsia="Calibri" w:hAnsi="Calibri"/>
          <w:sz w:val="22"/>
          <w:szCs w:val="22"/>
          <w:lang w:eastAsia="en-US"/>
        </w:rPr>
      </w:pPr>
      <w:r w:rsidRPr="002618EC">
        <w:rPr>
          <w:rFonts w:ascii="Calibri" w:eastAsia="Calibri" w:hAnsi="Calibri"/>
          <w:sz w:val="22"/>
          <w:szCs w:val="22"/>
          <w:lang w:eastAsia="en-US"/>
        </w:rPr>
        <w:t>Tout salarié peut demander, par écrit motivé, à travailler en dessous de la durée hebdomadaire minimale de 24 heures (article L.3123-14-2 du Code du travail), soit pour faire face à des contraintes personnelles, soit pour cumuler plusieurs activités afin d’atteindre au total un temps plein ou une durée au moins égale à 24 heures par semaine.</w:t>
      </w:r>
    </w:p>
    <w:p w:rsidR="002618EC" w:rsidRPr="002618EC" w:rsidRDefault="002618EC" w:rsidP="002618EC">
      <w:pPr>
        <w:spacing w:after="200" w:line="276" w:lineRule="auto"/>
        <w:ind w:left="708"/>
        <w:jc w:val="both"/>
        <w:rPr>
          <w:rFonts w:ascii="Calibri" w:eastAsia="Calibri" w:hAnsi="Calibri"/>
          <w:sz w:val="22"/>
          <w:szCs w:val="22"/>
          <w:lang w:eastAsia="en-US"/>
        </w:rPr>
      </w:pPr>
      <w:r w:rsidRPr="002618EC">
        <w:rPr>
          <w:rFonts w:ascii="Calibri" w:eastAsia="Calibri" w:hAnsi="Calibri"/>
          <w:sz w:val="22"/>
          <w:szCs w:val="22"/>
          <w:lang w:eastAsia="en-US"/>
        </w:rPr>
        <w:t>La loi exige dans ce cas, à titre de contrepartie, le regroupement des horaires de travail sur des journées ou des demi-journées régulières ou complètes (article L.3123-14-4 du Code du travail). Cette obligation ne vaut pas pour les salariés âgés de moins de 26 ans poursuivant leurs études, et avec qui une durée compatible avec son emploi du temps scolaire peut être fixée.</w:t>
      </w:r>
    </w:p>
    <w:p w:rsidR="002618EC" w:rsidRDefault="002618EC" w:rsidP="002618EC">
      <w:pPr>
        <w:numPr>
          <w:ilvl w:val="0"/>
          <w:numId w:val="25"/>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t>Soit par dérogation par accord de branche étendu</w:t>
      </w:r>
    </w:p>
    <w:p w:rsidR="002618EC" w:rsidRPr="002618EC" w:rsidRDefault="002618EC" w:rsidP="002618EC">
      <w:pPr>
        <w:spacing w:after="200" w:line="276" w:lineRule="auto"/>
        <w:ind w:left="720"/>
        <w:contextualSpacing/>
        <w:jc w:val="both"/>
        <w:rPr>
          <w:rFonts w:ascii="Calibri" w:eastAsia="Calibri" w:hAnsi="Calibri"/>
          <w:b/>
          <w:sz w:val="22"/>
          <w:szCs w:val="22"/>
          <w:lang w:eastAsia="en-US"/>
        </w:rPr>
      </w:pPr>
    </w:p>
    <w:p w:rsidR="002618EC" w:rsidRDefault="002618EC" w:rsidP="002618EC">
      <w:pPr>
        <w:spacing w:after="200" w:line="276" w:lineRule="auto"/>
        <w:jc w:val="both"/>
        <w:rPr>
          <w:rFonts w:ascii="Calibri" w:eastAsia="Calibri" w:hAnsi="Calibri"/>
          <w:b/>
          <w:sz w:val="22"/>
          <w:szCs w:val="22"/>
          <w:u w:val="single"/>
          <w:lang w:eastAsia="en-US"/>
        </w:rPr>
      </w:pPr>
    </w:p>
    <w:p w:rsidR="002618EC" w:rsidRPr="002618EC" w:rsidRDefault="002618EC" w:rsidP="002618EC">
      <w:pPr>
        <w:spacing w:after="200" w:line="276" w:lineRule="auto"/>
        <w:jc w:val="both"/>
        <w:rPr>
          <w:rFonts w:ascii="Calibri" w:eastAsia="Calibri" w:hAnsi="Calibri"/>
          <w:b/>
          <w:sz w:val="22"/>
          <w:szCs w:val="22"/>
          <w:u w:val="single"/>
          <w:lang w:eastAsia="en-US"/>
        </w:rPr>
      </w:pPr>
      <w:r w:rsidRPr="002618EC">
        <w:rPr>
          <w:rFonts w:ascii="Calibri" w:eastAsia="Calibri" w:hAnsi="Calibri"/>
          <w:b/>
          <w:sz w:val="22"/>
          <w:szCs w:val="22"/>
          <w:u w:val="single"/>
          <w:lang w:eastAsia="en-US"/>
        </w:rPr>
        <w:t>2</w:t>
      </w:r>
      <w:r w:rsidRPr="002618EC">
        <w:rPr>
          <w:rFonts w:ascii="Calibri" w:eastAsia="Calibri" w:hAnsi="Calibri"/>
          <w:b/>
          <w:sz w:val="22"/>
          <w:szCs w:val="22"/>
          <w:u w:val="single"/>
          <w:vertAlign w:val="superscript"/>
          <w:lang w:eastAsia="en-US"/>
        </w:rPr>
        <w:t>ème</w:t>
      </w:r>
      <w:r w:rsidRPr="002618EC">
        <w:rPr>
          <w:rFonts w:ascii="Calibri" w:eastAsia="Calibri" w:hAnsi="Calibri"/>
          <w:b/>
          <w:sz w:val="22"/>
          <w:szCs w:val="22"/>
          <w:u w:val="single"/>
          <w:lang w:eastAsia="en-US"/>
        </w:rPr>
        <w:t xml:space="preserve"> disposition</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La loi introduit la possibilité d’avoir recours aux avenants temporaires de complément d’horaire permettant d’augmenter temporairement la durée de travail d’un salarié, sous réserve de son accord. Ce recours est subordonné à la signature d’un accord de branche étendu fixant un nombre maximal d’avenants, une majoration salariale des heures complémentaires effectuées dans le cadre de cet avenant, les modalités selon lesquelles les salariés peuvent bénéficier prioritairement des compléments d’heures.</w:t>
      </w:r>
    </w:p>
    <w:p w:rsidR="002618EC" w:rsidRPr="002618EC" w:rsidRDefault="002618EC" w:rsidP="002618EC">
      <w:pPr>
        <w:spacing w:after="200" w:line="276" w:lineRule="auto"/>
        <w:jc w:val="both"/>
        <w:rPr>
          <w:rFonts w:ascii="Calibri" w:eastAsia="Calibri" w:hAnsi="Calibri"/>
          <w:sz w:val="20"/>
          <w:szCs w:val="22"/>
          <w:lang w:eastAsia="en-US"/>
        </w:rPr>
      </w:pPr>
    </w:p>
    <w:p w:rsidR="002618EC" w:rsidRPr="002618EC" w:rsidRDefault="002618EC" w:rsidP="002618EC">
      <w:pPr>
        <w:shd w:val="clear" w:color="auto" w:fill="DAEEF3"/>
        <w:spacing w:after="200" w:line="276" w:lineRule="auto"/>
        <w:jc w:val="both"/>
        <w:rPr>
          <w:rFonts w:ascii="Calibri" w:eastAsia="Calibri" w:hAnsi="Calibri"/>
          <w:b/>
          <w:szCs w:val="22"/>
          <w:lang w:eastAsia="en-US"/>
        </w:rPr>
      </w:pPr>
      <w:r w:rsidRPr="002618EC">
        <w:rPr>
          <w:rFonts w:ascii="Calibri" w:eastAsia="Calibri" w:hAnsi="Calibri"/>
          <w:b/>
          <w:szCs w:val="22"/>
          <w:lang w:eastAsia="en-US"/>
        </w:rPr>
        <w:t>Entrée en vigueur de l’accord de branche</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b/>
          <w:color w:val="FF0000"/>
          <w:sz w:val="22"/>
          <w:szCs w:val="22"/>
          <w:u w:val="single"/>
          <w:lang w:eastAsia="en-US"/>
        </w:rPr>
        <w:t>L’accord de branche entre en vigueur à son extension</w:t>
      </w:r>
      <w:r w:rsidRPr="002618EC">
        <w:rPr>
          <w:rFonts w:ascii="Calibri" w:eastAsia="Calibri" w:hAnsi="Calibri"/>
          <w:sz w:val="22"/>
          <w:szCs w:val="22"/>
          <w:lang w:eastAsia="en-US"/>
        </w:rPr>
        <w:t xml:space="preserve">. En effet, l’article L.3123-2 du Code du travail prévoit que les horaires de travail à temps partiel sont mis en œuvre par accord de branche étendu. Cette extension par arrêté devrait intervenir en automne. La CCVF a sollicité une accélération de la procédure. </w:t>
      </w:r>
    </w:p>
    <w:p w:rsidR="002618EC" w:rsidRPr="002618EC" w:rsidRDefault="002618EC" w:rsidP="002618EC">
      <w:pPr>
        <w:spacing w:after="200" w:line="276" w:lineRule="auto"/>
        <w:jc w:val="both"/>
        <w:rPr>
          <w:rFonts w:ascii="Calibri" w:eastAsia="Calibri" w:hAnsi="Calibri"/>
          <w:sz w:val="22"/>
          <w:szCs w:val="22"/>
          <w:lang w:eastAsia="en-US"/>
        </w:rPr>
      </w:pPr>
    </w:p>
    <w:p w:rsidR="002618EC" w:rsidRPr="002618EC" w:rsidRDefault="002618EC" w:rsidP="002618EC">
      <w:pPr>
        <w:shd w:val="clear" w:color="auto" w:fill="DAEEF3"/>
        <w:spacing w:after="200" w:line="276" w:lineRule="auto"/>
        <w:jc w:val="both"/>
        <w:rPr>
          <w:rFonts w:ascii="Calibri" w:eastAsia="Calibri" w:hAnsi="Calibri"/>
          <w:b/>
          <w:szCs w:val="22"/>
          <w:lang w:eastAsia="en-US"/>
        </w:rPr>
      </w:pPr>
      <w:r w:rsidRPr="002618EC">
        <w:rPr>
          <w:rFonts w:ascii="Calibri" w:eastAsia="Calibri" w:hAnsi="Calibri"/>
          <w:b/>
          <w:szCs w:val="22"/>
          <w:lang w:eastAsia="en-US"/>
        </w:rPr>
        <w:t>Champ d’application</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Entreprises relevant de la CCN des coopératives vinicoles et leurs unions</w:t>
      </w:r>
    </w:p>
    <w:p w:rsidR="002618EC" w:rsidRPr="002618EC" w:rsidRDefault="002618EC" w:rsidP="002618EC">
      <w:pPr>
        <w:spacing w:after="200" w:line="276" w:lineRule="auto"/>
        <w:jc w:val="both"/>
        <w:rPr>
          <w:rFonts w:ascii="Calibri" w:eastAsia="Calibri" w:hAnsi="Calibri"/>
          <w:sz w:val="20"/>
          <w:szCs w:val="22"/>
          <w:lang w:eastAsia="en-US"/>
        </w:rPr>
      </w:pPr>
    </w:p>
    <w:p w:rsidR="002618EC" w:rsidRPr="002618EC" w:rsidRDefault="002618EC" w:rsidP="002618EC">
      <w:pPr>
        <w:shd w:val="clear" w:color="auto" w:fill="DAEEF3"/>
        <w:spacing w:after="200" w:line="276" w:lineRule="auto"/>
        <w:jc w:val="both"/>
        <w:rPr>
          <w:rFonts w:ascii="Calibri" w:eastAsia="Calibri" w:hAnsi="Calibri"/>
          <w:b/>
          <w:szCs w:val="22"/>
          <w:lang w:eastAsia="en-US"/>
        </w:rPr>
      </w:pPr>
      <w:r w:rsidRPr="002618EC">
        <w:rPr>
          <w:rFonts w:ascii="Calibri" w:eastAsia="Calibri" w:hAnsi="Calibri"/>
          <w:b/>
          <w:szCs w:val="22"/>
          <w:lang w:eastAsia="en-US"/>
        </w:rPr>
        <w:t>Dispositif dérogatoire introduit par l’accord de branche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0"/>
        <w:gridCol w:w="4245"/>
      </w:tblGrid>
      <w:tr w:rsidR="002618EC" w:rsidRPr="002618EC" w:rsidTr="002618EC">
        <w:trPr>
          <w:trHeight w:val="451"/>
        </w:trPr>
        <w:tc>
          <w:tcPr>
            <w:tcW w:w="4260" w:type="dxa"/>
            <w:shd w:val="clear" w:color="auto" w:fill="auto"/>
          </w:tcPr>
          <w:p w:rsidR="002618EC" w:rsidRPr="002618EC" w:rsidRDefault="002618EC" w:rsidP="002618EC">
            <w:pPr>
              <w:jc w:val="both"/>
              <w:rPr>
                <w:rFonts w:ascii="Calibri" w:eastAsia="Calibri" w:hAnsi="Calibri"/>
                <w:sz w:val="22"/>
                <w:szCs w:val="22"/>
                <w:lang w:eastAsia="en-US"/>
              </w:rPr>
            </w:pPr>
          </w:p>
        </w:tc>
        <w:tc>
          <w:tcPr>
            <w:tcW w:w="4245" w:type="dxa"/>
            <w:shd w:val="clear" w:color="auto" w:fill="auto"/>
          </w:tcPr>
          <w:p w:rsidR="002618EC" w:rsidRPr="002618EC" w:rsidRDefault="002618EC" w:rsidP="002618EC">
            <w:pPr>
              <w:jc w:val="center"/>
              <w:rPr>
                <w:rFonts w:ascii="Calibri" w:eastAsia="Calibri" w:hAnsi="Calibri"/>
                <w:b/>
                <w:sz w:val="22"/>
                <w:szCs w:val="22"/>
                <w:lang w:eastAsia="en-US"/>
              </w:rPr>
            </w:pPr>
            <w:r w:rsidRPr="002618EC">
              <w:rPr>
                <w:rFonts w:ascii="Calibri" w:eastAsia="Calibri" w:hAnsi="Calibri"/>
                <w:b/>
                <w:sz w:val="22"/>
                <w:szCs w:val="22"/>
                <w:lang w:eastAsia="en-US"/>
              </w:rPr>
              <w:t>Durée minimale applicable</w:t>
            </w:r>
          </w:p>
        </w:tc>
      </w:tr>
      <w:tr w:rsidR="002618EC" w:rsidRPr="002618EC" w:rsidTr="002618EC">
        <w:trPr>
          <w:trHeight w:val="1148"/>
        </w:trPr>
        <w:tc>
          <w:tcPr>
            <w:tcW w:w="4260" w:type="dxa"/>
            <w:shd w:val="clear" w:color="auto" w:fill="auto"/>
          </w:tcPr>
          <w:p w:rsidR="002618EC" w:rsidRPr="002618EC" w:rsidRDefault="002618EC" w:rsidP="002618EC">
            <w:pPr>
              <w:jc w:val="both"/>
              <w:rPr>
                <w:rFonts w:ascii="Calibri" w:eastAsia="Calibri" w:hAnsi="Calibri"/>
                <w:b/>
                <w:sz w:val="22"/>
                <w:szCs w:val="22"/>
                <w:lang w:eastAsia="en-US"/>
              </w:rPr>
            </w:pPr>
            <w:r w:rsidRPr="002618EC">
              <w:rPr>
                <w:rFonts w:ascii="Calibri" w:eastAsia="Calibri" w:hAnsi="Calibri"/>
                <w:b/>
                <w:sz w:val="22"/>
                <w:szCs w:val="22"/>
                <w:lang w:eastAsia="en-US"/>
              </w:rPr>
              <w:t>salariés recrutés exclusivement pour le nettoyage, l’entretien et la surveillance des locaux et des abords</w:t>
            </w:r>
          </w:p>
        </w:tc>
        <w:tc>
          <w:tcPr>
            <w:tcW w:w="4245" w:type="dxa"/>
            <w:shd w:val="clear" w:color="auto" w:fill="auto"/>
          </w:tcPr>
          <w:p w:rsidR="002618EC" w:rsidRPr="002618EC" w:rsidRDefault="002618EC" w:rsidP="002618EC">
            <w:pPr>
              <w:jc w:val="both"/>
              <w:rPr>
                <w:rFonts w:ascii="Calibri" w:eastAsia="Calibri" w:hAnsi="Calibri"/>
                <w:sz w:val="22"/>
                <w:szCs w:val="22"/>
                <w:lang w:eastAsia="en-US"/>
              </w:rPr>
            </w:pPr>
            <w:r w:rsidRPr="002618EC">
              <w:rPr>
                <w:rFonts w:ascii="Calibri" w:eastAsia="Calibri" w:hAnsi="Calibri"/>
                <w:sz w:val="22"/>
                <w:szCs w:val="22"/>
                <w:lang w:eastAsia="en-US"/>
              </w:rPr>
              <w:t>2 heures par semaine (ou équivalent mensuel).</w:t>
            </w:r>
          </w:p>
        </w:tc>
      </w:tr>
      <w:tr w:rsidR="002618EC" w:rsidRPr="002618EC" w:rsidTr="002618EC">
        <w:trPr>
          <w:trHeight w:val="1161"/>
        </w:trPr>
        <w:tc>
          <w:tcPr>
            <w:tcW w:w="4260" w:type="dxa"/>
            <w:shd w:val="clear" w:color="auto" w:fill="auto"/>
          </w:tcPr>
          <w:p w:rsidR="002618EC" w:rsidRPr="002618EC" w:rsidRDefault="002618EC" w:rsidP="002618EC">
            <w:pPr>
              <w:jc w:val="both"/>
              <w:rPr>
                <w:rFonts w:ascii="Calibri" w:eastAsia="Calibri" w:hAnsi="Calibri"/>
                <w:b/>
                <w:sz w:val="22"/>
                <w:szCs w:val="22"/>
                <w:lang w:eastAsia="en-US"/>
              </w:rPr>
            </w:pPr>
            <w:r w:rsidRPr="002618EC">
              <w:rPr>
                <w:rFonts w:ascii="Calibri" w:eastAsia="Calibri" w:hAnsi="Calibri"/>
                <w:b/>
                <w:sz w:val="22"/>
                <w:szCs w:val="22"/>
                <w:lang w:eastAsia="en-US"/>
              </w:rPr>
              <w:t>salariés affectés aux opérations d’élaboration, de conservation, de traitement du vin</w:t>
            </w:r>
          </w:p>
        </w:tc>
        <w:tc>
          <w:tcPr>
            <w:tcW w:w="4245" w:type="dxa"/>
            <w:shd w:val="clear" w:color="auto" w:fill="auto"/>
          </w:tcPr>
          <w:p w:rsidR="002618EC" w:rsidRPr="002618EC" w:rsidRDefault="002618EC" w:rsidP="002618EC">
            <w:pPr>
              <w:jc w:val="both"/>
              <w:rPr>
                <w:rFonts w:ascii="Calibri" w:eastAsia="Calibri" w:hAnsi="Calibri"/>
                <w:sz w:val="22"/>
                <w:szCs w:val="22"/>
                <w:lang w:eastAsia="en-US"/>
              </w:rPr>
            </w:pPr>
            <w:r w:rsidRPr="002618EC">
              <w:rPr>
                <w:rFonts w:ascii="Calibri" w:eastAsia="Calibri" w:hAnsi="Calibri"/>
                <w:sz w:val="22"/>
                <w:szCs w:val="22"/>
                <w:lang w:eastAsia="en-US"/>
              </w:rPr>
              <w:t xml:space="preserve">15 heures par semaine(ou équivalent mensuel). </w:t>
            </w:r>
          </w:p>
        </w:tc>
      </w:tr>
      <w:tr w:rsidR="002618EC" w:rsidRPr="002618EC" w:rsidTr="002618EC">
        <w:trPr>
          <w:trHeight w:val="1161"/>
        </w:trPr>
        <w:tc>
          <w:tcPr>
            <w:tcW w:w="4260" w:type="dxa"/>
            <w:shd w:val="clear" w:color="auto" w:fill="auto"/>
          </w:tcPr>
          <w:p w:rsidR="002618EC" w:rsidRPr="002618EC" w:rsidRDefault="002618EC" w:rsidP="002618EC">
            <w:pPr>
              <w:jc w:val="both"/>
              <w:rPr>
                <w:rFonts w:ascii="Calibri" w:eastAsia="Calibri" w:hAnsi="Calibri"/>
                <w:b/>
                <w:sz w:val="22"/>
                <w:szCs w:val="22"/>
                <w:lang w:eastAsia="en-US"/>
              </w:rPr>
            </w:pPr>
            <w:r w:rsidRPr="002618EC">
              <w:rPr>
                <w:rFonts w:ascii="Calibri" w:eastAsia="Calibri" w:hAnsi="Calibri"/>
                <w:b/>
                <w:sz w:val="22"/>
                <w:szCs w:val="22"/>
                <w:lang w:eastAsia="en-US"/>
              </w:rPr>
              <w:t>Autres salariés</w:t>
            </w:r>
          </w:p>
        </w:tc>
        <w:tc>
          <w:tcPr>
            <w:tcW w:w="4245" w:type="dxa"/>
            <w:shd w:val="clear" w:color="auto" w:fill="auto"/>
          </w:tcPr>
          <w:p w:rsidR="002618EC" w:rsidRPr="002618EC" w:rsidRDefault="002618EC" w:rsidP="002618EC">
            <w:pPr>
              <w:jc w:val="both"/>
              <w:rPr>
                <w:rFonts w:ascii="Calibri" w:eastAsia="Calibri" w:hAnsi="Calibri"/>
                <w:sz w:val="22"/>
                <w:szCs w:val="22"/>
                <w:lang w:eastAsia="en-US"/>
              </w:rPr>
            </w:pPr>
            <w:r w:rsidRPr="002618EC">
              <w:rPr>
                <w:rFonts w:ascii="Calibri" w:eastAsia="Calibri" w:hAnsi="Calibri"/>
                <w:sz w:val="22"/>
                <w:szCs w:val="22"/>
                <w:lang w:eastAsia="en-US"/>
              </w:rPr>
              <w:t>7 heures par semaine (ou équivalent mensuel).</w:t>
            </w:r>
          </w:p>
        </w:tc>
      </w:tr>
    </w:tbl>
    <w:p w:rsidR="002618EC" w:rsidRPr="002618EC" w:rsidRDefault="002618EC" w:rsidP="002618EC">
      <w:pPr>
        <w:spacing w:after="200" w:line="276" w:lineRule="auto"/>
        <w:jc w:val="both"/>
        <w:rPr>
          <w:rFonts w:ascii="Calibri" w:eastAsia="Calibri" w:hAnsi="Calibri"/>
          <w:sz w:val="22"/>
          <w:szCs w:val="22"/>
          <w:lang w:eastAsia="en-US"/>
        </w:rPr>
      </w:pPr>
    </w:p>
    <w:p w:rsidR="002618EC" w:rsidRPr="002618EC" w:rsidRDefault="002618EC" w:rsidP="002618EC">
      <w:pPr>
        <w:shd w:val="clear" w:color="auto" w:fill="DAEEF3"/>
        <w:spacing w:after="200" w:line="276" w:lineRule="auto"/>
        <w:jc w:val="both"/>
        <w:rPr>
          <w:rFonts w:ascii="Calibri" w:eastAsia="Calibri" w:hAnsi="Calibri"/>
          <w:b/>
          <w:szCs w:val="22"/>
          <w:lang w:eastAsia="en-US"/>
        </w:rPr>
      </w:pPr>
      <w:r w:rsidRPr="002618EC">
        <w:rPr>
          <w:rFonts w:ascii="Calibri" w:eastAsia="Calibri" w:hAnsi="Calibri"/>
          <w:b/>
          <w:szCs w:val="22"/>
          <w:lang w:eastAsia="en-US"/>
        </w:rPr>
        <w:t>Les garanties accordées par l’accord de branche aux salariés à temps partiel</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Pour permettre aux salariés de pouvoir cumuler plusieurs activités professionnelles, certaines garanties sont prévues par l’accord de branche :</w:t>
      </w:r>
    </w:p>
    <w:p w:rsidR="002618EC" w:rsidRPr="002618EC" w:rsidRDefault="002618EC" w:rsidP="002618EC">
      <w:pPr>
        <w:spacing w:after="200" w:line="276" w:lineRule="auto"/>
        <w:jc w:val="both"/>
        <w:rPr>
          <w:rFonts w:ascii="Calibri" w:eastAsia="Calibri" w:hAnsi="Calibri"/>
          <w:b/>
          <w:sz w:val="22"/>
          <w:szCs w:val="22"/>
          <w:u w:val="single"/>
          <w:lang w:eastAsia="en-US"/>
        </w:rPr>
      </w:pPr>
      <w:r w:rsidRPr="002618EC">
        <w:rPr>
          <w:rFonts w:ascii="Calibri" w:eastAsia="Calibri" w:hAnsi="Calibri"/>
          <w:b/>
          <w:sz w:val="22"/>
          <w:szCs w:val="22"/>
          <w:u w:val="single"/>
          <w:lang w:eastAsia="en-US"/>
        </w:rPr>
        <w:lastRenderedPageBreak/>
        <w:t>1</w:t>
      </w:r>
      <w:r w:rsidRPr="002618EC">
        <w:rPr>
          <w:rFonts w:ascii="Calibri" w:eastAsia="Calibri" w:hAnsi="Calibri"/>
          <w:b/>
          <w:sz w:val="22"/>
          <w:szCs w:val="22"/>
          <w:u w:val="single"/>
          <w:vertAlign w:val="superscript"/>
          <w:lang w:eastAsia="en-US"/>
        </w:rPr>
        <w:t>ère</w:t>
      </w:r>
      <w:r w:rsidRPr="002618EC">
        <w:rPr>
          <w:rFonts w:ascii="Calibri" w:eastAsia="Calibri" w:hAnsi="Calibri"/>
          <w:b/>
          <w:sz w:val="22"/>
          <w:szCs w:val="22"/>
          <w:u w:val="single"/>
          <w:lang w:eastAsia="en-US"/>
        </w:rPr>
        <w:t xml:space="preserve"> garantie : regroupement des horaires de travail sur des journées ou demi-journées complètes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28"/>
        <w:gridCol w:w="2889"/>
        <w:gridCol w:w="2889"/>
      </w:tblGrid>
      <w:tr w:rsidR="002618EC" w:rsidRPr="002618EC" w:rsidTr="002618EC">
        <w:trPr>
          <w:trHeight w:val="425"/>
        </w:trPr>
        <w:tc>
          <w:tcPr>
            <w:tcW w:w="2828" w:type="dxa"/>
            <w:shd w:val="clear" w:color="auto" w:fill="auto"/>
          </w:tcPr>
          <w:p w:rsidR="002618EC" w:rsidRPr="002618EC" w:rsidRDefault="002618EC" w:rsidP="002618EC">
            <w:pPr>
              <w:jc w:val="center"/>
              <w:rPr>
                <w:rFonts w:ascii="Calibri" w:eastAsia="Calibri" w:hAnsi="Calibri"/>
                <w:b/>
                <w:sz w:val="22"/>
                <w:szCs w:val="22"/>
                <w:lang w:eastAsia="en-US"/>
              </w:rPr>
            </w:pPr>
          </w:p>
        </w:tc>
        <w:tc>
          <w:tcPr>
            <w:tcW w:w="2889" w:type="dxa"/>
            <w:shd w:val="clear" w:color="auto" w:fill="auto"/>
          </w:tcPr>
          <w:p w:rsidR="002618EC" w:rsidRPr="002618EC" w:rsidRDefault="002618EC" w:rsidP="002618EC">
            <w:pPr>
              <w:jc w:val="center"/>
              <w:rPr>
                <w:rFonts w:ascii="Calibri" w:eastAsia="Calibri" w:hAnsi="Calibri"/>
                <w:b/>
                <w:sz w:val="22"/>
                <w:szCs w:val="22"/>
                <w:lang w:eastAsia="en-US"/>
              </w:rPr>
            </w:pPr>
            <w:r w:rsidRPr="002618EC">
              <w:rPr>
                <w:rFonts w:ascii="Calibri" w:eastAsia="Calibri" w:hAnsi="Calibri"/>
                <w:b/>
                <w:sz w:val="22"/>
                <w:szCs w:val="22"/>
                <w:lang w:eastAsia="en-US"/>
              </w:rPr>
              <w:t>Demi-journée</w:t>
            </w:r>
          </w:p>
        </w:tc>
        <w:tc>
          <w:tcPr>
            <w:tcW w:w="2889" w:type="dxa"/>
            <w:shd w:val="clear" w:color="auto" w:fill="auto"/>
          </w:tcPr>
          <w:p w:rsidR="002618EC" w:rsidRPr="002618EC" w:rsidRDefault="002618EC" w:rsidP="002618EC">
            <w:pPr>
              <w:jc w:val="center"/>
              <w:rPr>
                <w:rFonts w:ascii="Calibri" w:eastAsia="Calibri" w:hAnsi="Calibri"/>
                <w:b/>
                <w:sz w:val="22"/>
                <w:szCs w:val="22"/>
                <w:lang w:eastAsia="en-US"/>
              </w:rPr>
            </w:pPr>
            <w:r w:rsidRPr="002618EC">
              <w:rPr>
                <w:rFonts w:ascii="Calibri" w:eastAsia="Calibri" w:hAnsi="Calibri"/>
                <w:b/>
                <w:sz w:val="22"/>
                <w:szCs w:val="22"/>
                <w:lang w:eastAsia="en-US"/>
              </w:rPr>
              <w:t>Journée complète</w:t>
            </w:r>
          </w:p>
        </w:tc>
      </w:tr>
      <w:tr w:rsidR="002618EC" w:rsidRPr="002618EC" w:rsidTr="002618EC">
        <w:trPr>
          <w:trHeight w:val="389"/>
        </w:trPr>
        <w:tc>
          <w:tcPr>
            <w:tcW w:w="2828" w:type="dxa"/>
            <w:shd w:val="clear" w:color="auto" w:fill="auto"/>
          </w:tcPr>
          <w:p w:rsidR="002618EC" w:rsidRPr="002618EC" w:rsidRDefault="002618EC" w:rsidP="002618EC">
            <w:pPr>
              <w:jc w:val="both"/>
              <w:rPr>
                <w:rFonts w:ascii="Calibri" w:eastAsia="Calibri" w:hAnsi="Calibri"/>
                <w:b/>
                <w:sz w:val="22"/>
                <w:szCs w:val="22"/>
                <w:lang w:eastAsia="en-US"/>
              </w:rPr>
            </w:pPr>
            <w:r w:rsidRPr="002618EC">
              <w:rPr>
                <w:rFonts w:ascii="Calibri" w:eastAsia="Calibri" w:hAnsi="Calibri"/>
                <w:b/>
                <w:sz w:val="22"/>
                <w:szCs w:val="22"/>
                <w:lang w:eastAsia="en-US"/>
              </w:rPr>
              <w:t>salariés à temps partiels</w:t>
            </w:r>
          </w:p>
        </w:tc>
        <w:tc>
          <w:tcPr>
            <w:tcW w:w="2889" w:type="dxa"/>
            <w:shd w:val="clear" w:color="auto" w:fill="auto"/>
          </w:tcPr>
          <w:p w:rsidR="002618EC" w:rsidRPr="002618EC" w:rsidRDefault="002618EC" w:rsidP="002618EC">
            <w:pPr>
              <w:jc w:val="both"/>
              <w:rPr>
                <w:rFonts w:ascii="Calibri" w:eastAsia="Calibri" w:hAnsi="Calibri"/>
                <w:sz w:val="22"/>
                <w:szCs w:val="22"/>
                <w:lang w:eastAsia="en-US"/>
              </w:rPr>
            </w:pPr>
            <w:r w:rsidRPr="002618EC">
              <w:rPr>
                <w:rFonts w:ascii="Calibri" w:eastAsia="Calibri" w:hAnsi="Calibri"/>
                <w:sz w:val="22"/>
                <w:szCs w:val="22"/>
                <w:lang w:eastAsia="en-US"/>
              </w:rPr>
              <w:t>Minimum 3 h de travail effectif</w:t>
            </w:r>
          </w:p>
        </w:tc>
        <w:tc>
          <w:tcPr>
            <w:tcW w:w="2889" w:type="dxa"/>
            <w:shd w:val="clear" w:color="auto" w:fill="auto"/>
          </w:tcPr>
          <w:p w:rsidR="002618EC" w:rsidRPr="002618EC" w:rsidRDefault="002618EC" w:rsidP="002618EC">
            <w:pPr>
              <w:jc w:val="both"/>
              <w:rPr>
                <w:rFonts w:ascii="Calibri" w:eastAsia="Calibri" w:hAnsi="Calibri"/>
                <w:sz w:val="22"/>
                <w:szCs w:val="22"/>
                <w:lang w:eastAsia="en-US"/>
              </w:rPr>
            </w:pPr>
            <w:r w:rsidRPr="002618EC">
              <w:rPr>
                <w:rFonts w:ascii="Calibri" w:eastAsia="Calibri" w:hAnsi="Calibri"/>
                <w:sz w:val="22"/>
                <w:szCs w:val="22"/>
                <w:lang w:eastAsia="en-US"/>
              </w:rPr>
              <w:t>Minimum 6 h de travail effectif</w:t>
            </w:r>
          </w:p>
          <w:p w:rsidR="002618EC" w:rsidRPr="002618EC" w:rsidRDefault="002618EC" w:rsidP="002618EC">
            <w:pPr>
              <w:jc w:val="both"/>
              <w:rPr>
                <w:rFonts w:ascii="Calibri" w:eastAsia="Calibri" w:hAnsi="Calibri"/>
                <w:sz w:val="22"/>
                <w:szCs w:val="22"/>
                <w:lang w:eastAsia="en-US"/>
              </w:rPr>
            </w:pPr>
          </w:p>
        </w:tc>
      </w:tr>
      <w:tr w:rsidR="002618EC" w:rsidRPr="002618EC" w:rsidTr="002618EC">
        <w:trPr>
          <w:trHeight w:val="1308"/>
        </w:trPr>
        <w:tc>
          <w:tcPr>
            <w:tcW w:w="2828" w:type="dxa"/>
            <w:shd w:val="clear" w:color="auto" w:fill="auto"/>
          </w:tcPr>
          <w:p w:rsidR="002618EC" w:rsidRPr="002618EC" w:rsidRDefault="002618EC" w:rsidP="002618EC">
            <w:pPr>
              <w:jc w:val="both"/>
              <w:rPr>
                <w:rFonts w:ascii="Calibri" w:eastAsia="Calibri" w:hAnsi="Calibri"/>
                <w:b/>
                <w:sz w:val="22"/>
                <w:szCs w:val="22"/>
                <w:lang w:eastAsia="en-US"/>
              </w:rPr>
            </w:pPr>
            <w:r w:rsidRPr="002618EC">
              <w:rPr>
                <w:rFonts w:ascii="Calibri" w:eastAsia="Calibri" w:hAnsi="Calibri"/>
                <w:b/>
                <w:sz w:val="22"/>
                <w:szCs w:val="22"/>
                <w:lang w:eastAsia="en-US"/>
              </w:rPr>
              <w:t>salariés recrutés exclusivement pour le nettoyage, l’entretien et la surveillance des locaux et des abords</w:t>
            </w:r>
          </w:p>
        </w:tc>
        <w:tc>
          <w:tcPr>
            <w:tcW w:w="2889" w:type="dxa"/>
            <w:shd w:val="clear" w:color="auto" w:fill="auto"/>
          </w:tcPr>
          <w:p w:rsidR="002618EC" w:rsidRPr="002618EC" w:rsidRDefault="002618EC" w:rsidP="002618EC">
            <w:pPr>
              <w:jc w:val="both"/>
              <w:rPr>
                <w:rFonts w:ascii="Calibri" w:eastAsia="Calibri" w:hAnsi="Calibri"/>
                <w:sz w:val="22"/>
                <w:szCs w:val="22"/>
                <w:lang w:eastAsia="en-US"/>
              </w:rPr>
            </w:pPr>
            <w:r w:rsidRPr="002618EC">
              <w:rPr>
                <w:rFonts w:ascii="Calibri" w:eastAsia="Calibri" w:hAnsi="Calibri"/>
                <w:sz w:val="22"/>
                <w:szCs w:val="22"/>
                <w:lang w:eastAsia="en-US"/>
              </w:rPr>
              <w:t>Minimum 2 h de travail effectif</w:t>
            </w:r>
          </w:p>
        </w:tc>
        <w:tc>
          <w:tcPr>
            <w:tcW w:w="2889" w:type="dxa"/>
            <w:shd w:val="clear" w:color="auto" w:fill="auto"/>
          </w:tcPr>
          <w:p w:rsidR="002618EC" w:rsidRPr="002618EC" w:rsidRDefault="002618EC" w:rsidP="002618EC">
            <w:pPr>
              <w:jc w:val="both"/>
              <w:rPr>
                <w:rFonts w:ascii="Calibri" w:eastAsia="Calibri" w:hAnsi="Calibri"/>
                <w:sz w:val="22"/>
                <w:szCs w:val="22"/>
                <w:lang w:eastAsia="en-US"/>
              </w:rPr>
            </w:pPr>
            <w:r w:rsidRPr="002618EC">
              <w:rPr>
                <w:rFonts w:ascii="Calibri" w:eastAsia="Calibri" w:hAnsi="Calibri"/>
                <w:sz w:val="22"/>
                <w:szCs w:val="22"/>
                <w:lang w:eastAsia="en-US"/>
              </w:rPr>
              <w:t>Minimum 4 h de travail effectif</w:t>
            </w:r>
          </w:p>
        </w:tc>
      </w:tr>
      <w:tr w:rsidR="002618EC" w:rsidRPr="002618EC" w:rsidTr="002618EC">
        <w:trPr>
          <w:trHeight w:val="652"/>
        </w:trPr>
        <w:tc>
          <w:tcPr>
            <w:tcW w:w="8606" w:type="dxa"/>
            <w:gridSpan w:val="3"/>
            <w:shd w:val="clear" w:color="auto" w:fill="auto"/>
          </w:tcPr>
          <w:p w:rsidR="002618EC" w:rsidRPr="002618EC" w:rsidRDefault="002618EC" w:rsidP="002618EC">
            <w:pPr>
              <w:jc w:val="both"/>
              <w:rPr>
                <w:rFonts w:ascii="Calibri" w:eastAsia="Calibri" w:hAnsi="Calibri"/>
                <w:i/>
                <w:sz w:val="22"/>
                <w:szCs w:val="22"/>
                <w:lang w:eastAsia="en-US"/>
              </w:rPr>
            </w:pPr>
            <w:r w:rsidRPr="002618EC">
              <w:rPr>
                <w:rFonts w:ascii="Calibri" w:eastAsia="Calibri" w:hAnsi="Calibri"/>
                <w:i/>
                <w:sz w:val="22"/>
                <w:szCs w:val="22"/>
                <w:lang w:eastAsia="en-US"/>
              </w:rPr>
              <w:t>L’horaire de travail ne peut pas comporter plus d’une interruption ou une interruption supérieure à 2 heures</w:t>
            </w:r>
          </w:p>
        </w:tc>
      </w:tr>
    </w:tbl>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Une entreprise, par accord, peut prévoir d’autres modalités de regroupement plus favorable</w:t>
      </w:r>
    </w:p>
    <w:p w:rsidR="002618EC" w:rsidRPr="002618EC" w:rsidRDefault="002618EC" w:rsidP="002618EC">
      <w:pPr>
        <w:spacing w:after="200" w:line="276" w:lineRule="auto"/>
        <w:jc w:val="both"/>
        <w:rPr>
          <w:rFonts w:ascii="Calibri" w:eastAsia="Calibri" w:hAnsi="Calibri"/>
          <w:b/>
          <w:sz w:val="22"/>
          <w:szCs w:val="22"/>
          <w:u w:val="single"/>
          <w:lang w:eastAsia="en-US"/>
        </w:rPr>
      </w:pPr>
      <w:r w:rsidRPr="002618EC">
        <w:rPr>
          <w:rFonts w:ascii="Calibri" w:eastAsia="Calibri" w:hAnsi="Calibri"/>
          <w:b/>
          <w:sz w:val="22"/>
          <w:szCs w:val="22"/>
          <w:u w:val="single"/>
          <w:lang w:eastAsia="en-US"/>
        </w:rPr>
        <w:t>2</w:t>
      </w:r>
      <w:r w:rsidRPr="002618EC">
        <w:rPr>
          <w:rFonts w:ascii="Calibri" w:eastAsia="Calibri" w:hAnsi="Calibri"/>
          <w:b/>
          <w:sz w:val="22"/>
          <w:szCs w:val="22"/>
          <w:u w:val="single"/>
          <w:vertAlign w:val="superscript"/>
          <w:lang w:eastAsia="en-US"/>
        </w:rPr>
        <w:t>ème</w:t>
      </w:r>
      <w:r w:rsidRPr="002618EC">
        <w:rPr>
          <w:rFonts w:ascii="Calibri" w:eastAsia="Calibri" w:hAnsi="Calibri"/>
          <w:b/>
          <w:sz w:val="22"/>
          <w:szCs w:val="22"/>
          <w:u w:val="single"/>
          <w:lang w:eastAsia="en-US"/>
        </w:rPr>
        <w:t xml:space="preserve"> garantie : cumul de plusieurs emplois</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 xml:space="preserve">En cas de cumul de plusieurs emplois, le salarié peut refuser un changement de planning, lorsque ce n’est pas compatible avec une autre activité professionnelle. </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Le salarié qui travaille dans d’autres entreprises (justification à l’appui) dispose d’une priorité pour l’aménagement de ses horaires de travail.</w:t>
      </w:r>
    </w:p>
    <w:p w:rsidR="002618EC" w:rsidRPr="002618EC" w:rsidRDefault="002618EC" w:rsidP="002618EC">
      <w:pPr>
        <w:spacing w:after="200" w:line="276" w:lineRule="auto"/>
        <w:jc w:val="both"/>
        <w:rPr>
          <w:rFonts w:ascii="Calibri" w:eastAsia="Calibri" w:hAnsi="Calibri"/>
          <w:sz w:val="22"/>
          <w:szCs w:val="22"/>
          <w:lang w:eastAsia="en-US"/>
        </w:rPr>
      </w:pPr>
    </w:p>
    <w:p w:rsidR="002618EC" w:rsidRPr="002618EC" w:rsidRDefault="002618EC" w:rsidP="002618EC">
      <w:pPr>
        <w:shd w:val="clear" w:color="auto" w:fill="DAEEF3"/>
        <w:spacing w:after="200" w:line="276" w:lineRule="auto"/>
        <w:jc w:val="both"/>
        <w:rPr>
          <w:rFonts w:ascii="Calibri" w:eastAsia="Calibri" w:hAnsi="Calibri"/>
          <w:b/>
          <w:szCs w:val="22"/>
          <w:lang w:eastAsia="en-US"/>
        </w:rPr>
      </w:pPr>
      <w:r w:rsidRPr="002618EC">
        <w:rPr>
          <w:rFonts w:ascii="Calibri" w:eastAsia="Calibri" w:hAnsi="Calibri"/>
          <w:b/>
          <w:szCs w:val="22"/>
          <w:lang w:eastAsia="en-US"/>
        </w:rPr>
        <w:t>Les heures complémentaires</w:t>
      </w:r>
    </w:p>
    <w:p w:rsidR="002618EC" w:rsidRPr="002618EC" w:rsidRDefault="002618EC" w:rsidP="002618EC">
      <w:pPr>
        <w:numPr>
          <w:ilvl w:val="0"/>
          <w:numId w:val="24"/>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t>Rappel </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Les heures complémentaires sont les heures effectuées par un salarié à temps partiel au-delà de la durée normale prévue par son contrat de travail et sans lui faire atteindre l’horaire légal.</w:t>
      </w:r>
    </w:p>
    <w:p w:rsidR="002618EC" w:rsidRPr="002618EC" w:rsidRDefault="002618EC" w:rsidP="002618EC">
      <w:pPr>
        <w:numPr>
          <w:ilvl w:val="0"/>
          <w:numId w:val="24"/>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t>Nombre</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Le nombre d’heures complémentaires au cours d’une même semaine ou d’un même mois ne peut être supérieur au 1/10</w:t>
      </w:r>
      <w:r w:rsidRPr="002618EC">
        <w:rPr>
          <w:rFonts w:ascii="Calibri" w:eastAsia="Calibri" w:hAnsi="Calibri"/>
          <w:sz w:val="22"/>
          <w:szCs w:val="22"/>
          <w:vertAlign w:val="superscript"/>
          <w:lang w:eastAsia="en-US"/>
        </w:rPr>
        <w:t>ème</w:t>
      </w:r>
      <w:r w:rsidRPr="002618EC">
        <w:rPr>
          <w:rFonts w:ascii="Calibri" w:eastAsia="Calibri" w:hAnsi="Calibri"/>
          <w:sz w:val="22"/>
          <w:szCs w:val="22"/>
          <w:lang w:eastAsia="en-US"/>
        </w:rPr>
        <w:t xml:space="preserve"> de la durée de travail prévue au contrat.</w:t>
      </w:r>
    </w:p>
    <w:p w:rsidR="002618EC" w:rsidRPr="002618EC" w:rsidRDefault="002618EC" w:rsidP="002618EC">
      <w:pPr>
        <w:spacing w:after="200" w:line="276" w:lineRule="auto"/>
        <w:jc w:val="both"/>
        <w:rPr>
          <w:rFonts w:ascii="Calibri" w:eastAsia="Calibri" w:hAnsi="Calibri"/>
          <w:i/>
          <w:sz w:val="22"/>
          <w:szCs w:val="22"/>
          <w:lang w:eastAsia="en-US"/>
        </w:rPr>
      </w:pPr>
      <w:r w:rsidRPr="002618EC">
        <w:rPr>
          <w:rFonts w:ascii="Calibri" w:eastAsia="Calibri" w:hAnsi="Calibri"/>
          <w:i/>
          <w:sz w:val="22"/>
          <w:szCs w:val="22"/>
          <w:lang w:eastAsia="en-US"/>
        </w:rPr>
        <w:t>Exemple : un salarié à temps partiel qui travaille 7 heures par semaine, peut effectuer au plus 1h10 en heure complémentaire</w:t>
      </w:r>
    </w:p>
    <w:p w:rsidR="002618EC" w:rsidRPr="002618EC" w:rsidRDefault="002618EC" w:rsidP="002618EC">
      <w:pPr>
        <w:numPr>
          <w:ilvl w:val="0"/>
          <w:numId w:val="24"/>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t>Majoration</w:t>
      </w:r>
    </w:p>
    <w:p w:rsidR="000F0FAA" w:rsidRPr="000F0FAA" w:rsidRDefault="000F0FAA" w:rsidP="000F0FAA">
      <w:pPr>
        <w:spacing w:after="200" w:line="276" w:lineRule="auto"/>
        <w:jc w:val="both"/>
        <w:rPr>
          <w:rFonts w:ascii="Calibri" w:eastAsia="Calibri" w:hAnsi="Calibri"/>
          <w:sz w:val="22"/>
          <w:szCs w:val="22"/>
          <w:lang w:eastAsia="en-US"/>
        </w:rPr>
      </w:pPr>
      <w:r w:rsidRPr="000F0FAA">
        <w:rPr>
          <w:rFonts w:ascii="Calibri" w:eastAsia="Calibri" w:hAnsi="Calibri"/>
          <w:sz w:val="22"/>
          <w:szCs w:val="22"/>
          <w:lang w:eastAsia="en-US"/>
        </w:rPr>
        <w:t>A compter de l’extension de l’accord</w:t>
      </w:r>
      <w:r>
        <w:rPr>
          <w:rFonts w:ascii="Calibri" w:eastAsia="Calibri" w:hAnsi="Calibri"/>
          <w:sz w:val="22"/>
          <w:szCs w:val="22"/>
          <w:lang w:eastAsia="en-US"/>
        </w:rPr>
        <w:t xml:space="preserve"> </w:t>
      </w:r>
      <w:r w:rsidRPr="000F0FAA">
        <w:rPr>
          <w:rFonts w:ascii="Calibri" w:eastAsia="Calibri" w:hAnsi="Calibri"/>
          <w:sz w:val="22"/>
          <w:szCs w:val="22"/>
          <w:lang w:eastAsia="en-US"/>
        </w:rPr>
        <w:t>de branche, chacune des heures complémentaires  accomplies dans la limite du 1/10 de la durée contractuelle du travail donnera lieu à une majoration de 15 %  contre 10 % à l’heure actuelle.</w:t>
      </w:r>
    </w:p>
    <w:p w:rsidR="000F0FAA" w:rsidRDefault="000F0FAA" w:rsidP="000F0FAA">
      <w:pPr>
        <w:spacing w:after="200" w:line="276" w:lineRule="auto"/>
        <w:jc w:val="both"/>
        <w:rPr>
          <w:rFonts w:ascii="Calibri" w:eastAsia="Calibri" w:hAnsi="Calibri"/>
          <w:sz w:val="22"/>
          <w:szCs w:val="22"/>
          <w:lang w:eastAsia="en-US"/>
        </w:rPr>
      </w:pPr>
      <w:r w:rsidRPr="000F0FAA">
        <w:rPr>
          <w:rFonts w:ascii="Calibri" w:eastAsia="Calibri" w:hAnsi="Calibri"/>
          <w:sz w:val="22"/>
          <w:szCs w:val="22"/>
          <w:lang w:eastAsia="en-US"/>
        </w:rPr>
        <w:t>Au-delà du 1/10ème,</w:t>
      </w:r>
      <w:r>
        <w:rPr>
          <w:rFonts w:ascii="Calibri" w:eastAsia="Calibri" w:hAnsi="Calibri"/>
          <w:sz w:val="22"/>
          <w:szCs w:val="22"/>
          <w:lang w:eastAsia="en-US"/>
        </w:rPr>
        <w:t xml:space="preserve"> en cas de dépassement des limites autorisées,</w:t>
      </w:r>
      <w:r w:rsidRPr="000F0FAA">
        <w:rPr>
          <w:rFonts w:ascii="Calibri" w:eastAsia="Calibri" w:hAnsi="Calibri"/>
          <w:sz w:val="22"/>
          <w:szCs w:val="22"/>
          <w:lang w:eastAsia="en-US"/>
        </w:rPr>
        <w:t xml:space="preserve"> les heures complémentaires resteront quant à elles majorées à 25 % conformément à l’accord collectif national du 6 février 2008.</w:t>
      </w:r>
    </w:p>
    <w:p w:rsidR="002618EC" w:rsidRPr="002618EC" w:rsidRDefault="002618EC" w:rsidP="000F0FAA">
      <w:pPr>
        <w:spacing w:after="200" w:line="276" w:lineRule="auto"/>
        <w:jc w:val="both"/>
        <w:rPr>
          <w:rFonts w:ascii="Calibri" w:eastAsia="Calibri" w:hAnsi="Calibri"/>
          <w:i/>
          <w:sz w:val="22"/>
          <w:szCs w:val="22"/>
          <w:lang w:eastAsia="en-US"/>
        </w:rPr>
      </w:pPr>
      <w:r w:rsidRPr="002618EC">
        <w:rPr>
          <w:rFonts w:ascii="Calibri" w:eastAsia="Calibri" w:hAnsi="Calibri"/>
          <w:i/>
          <w:sz w:val="22"/>
          <w:szCs w:val="22"/>
          <w:lang w:eastAsia="en-US"/>
        </w:rPr>
        <w:t>Exemple : un salarié à temps partiel qui travaille 7 heures par semaine, peut effectuer au plus 1h10 en heure complémentaire laquelle est majorée de 15%</w:t>
      </w:r>
    </w:p>
    <w:p w:rsidR="002618EC" w:rsidRPr="002618EC" w:rsidRDefault="002618EC" w:rsidP="002618EC">
      <w:pPr>
        <w:numPr>
          <w:ilvl w:val="0"/>
          <w:numId w:val="24"/>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lastRenderedPageBreak/>
        <w:t>Délai de prévenance</w:t>
      </w:r>
    </w:p>
    <w:p w:rsidR="000F0FAA"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Le salarié devra être informé moyennant un délai de prévenance de 6 jours calendaires en cas de recours à des heures complémentaires</w:t>
      </w:r>
      <w:r w:rsidR="000F0FAA">
        <w:rPr>
          <w:rFonts w:ascii="Calibri" w:eastAsia="Calibri" w:hAnsi="Calibri"/>
          <w:sz w:val="22"/>
          <w:szCs w:val="22"/>
          <w:lang w:eastAsia="en-US"/>
        </w:rPr>
        <w:t>.</w:t>
      </w:r>
    </w:p>
    <w:p w:rsidR="000F0FAA" w:rsidRPr="002618EC" w:rsidRDefault="000F0FAA" w:rsidP="002618EC">
      <w:pPr>
        <w:spacing w:after="200" w:line="276" w:lineRule="auto"/>
        <w:jc w:val="both"/>
        <w:rPr>
          <w:rFonts w:ascii="Calibri" w:eastAsia="Calibri" w:hAnsi="Calibri"/>
          <w:sz w:val="22"/>
          <w:szCs w:val="22"/>
          <w:lang w:eastAsia="en-US"/>
        </w:rPr>
      </w:pPr>
    </w:p>
    <w:p w:rsidR="002618EC" w:rsidRPr="002618EC" w:rsidRDefault="002618EC" w:rsidP="002618EC">
      <w:pPr>
        <w:shd w:val="clear" w:color="auto" w:fill="DAEEF3"/>
        <w:spacing w:after="200" w:line="276" w:lineRule="auto"/>
        <w:jc w:val="both"/>
        <w:rPr>
          <w:rFonts w:ascii="Calibri" w:eastAsia="Calibri" w:hAnsi="Calibri"/>
          <w:b/>
          <w:szCs w:val="22"/>
          <w:lang w:eastAsia="en-US"/>
        </w:rPr>
      </w:pPr>
      <w:r w:rsidRPr="002618EC">
        <w:rPr>
          <w:rFonts w:ascii="Calibri" w:eastAsia="Calibri" w:hAnsi="Calibri"/>
          <w:b/>
          <w:szCs w:val="22"/>
          <w:lang w:eastAsia="en-US"/>
        </w:rPr>
        <w:t>Avenant complément d’heures</w:t>
      </w:r>
    </w:p>
    <w:p w:rsidR="002618EC" w:rsidRPr="002618EC" w:rsidRDefault="002618EC" w:rsidP="002618EC">
      <w:pPr>
        <w:numPr>
          <w:ilvl w:val="0"/>
          <w:numId w:val="24"/>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t>Cas de recours</w:t>
      </w:r>
    </w:p>
    <w:p w:rsidR="002618EC" w:rsidRPr="002618EC" w:rsidRDefault="002618EC" w:rsidP="002618EC">
      <w:pPr>
        <w:spacing w:after="200" w:line="276" w:lineRule="auto"/>
        <w:rPr>
          <w:rFonts w:ascii="Calibri" w:eastAsia="Calibri" w:hAnsi="Calibri"/>
          <w:sz w:val="22"/>
          <w:szCs w:val="22"/>
          <w:lang w:eastAsia="en-US"/>
        </w:rPr>
      </w:pPr>
      <w:r w:rsidRPr="002618EC">
        <w:rPr>
          <w:rFonts w:ascii="Calibri" w:eastAsia="Calibri" w:hAnsi="Calibri"/>
          <w:sz w:val="22"/>
          <w:szCs w:val="22"/>
          <w:lang w:eastAsia="en-US"/>
        </w:rPr>
        <w:t>Dans certains cas, un avenant augmentant temporairement le nombre d’heures de travail du salarié à temps partiel peut être proposé par l’employeur :</w:t>
      </w:r>
    </w:p>
    <w:p w:rsidR="002618EC" w:rsidRPr="002618EC" w:rsidRDefault="002618EC" w:rsidP="002618EC">
      <w:pPr>
        <w:numPr>
          <w:ilvl w:val="0"/>
          <w:numId w:val="23"/>
        </w:numPr>
        <w:spacing w:after="200" w:line="276" w:lineRule="auto"/>
        <w:contextualSpacing/>
        <w:rPr>
          <w:rFonts w:ascii="Calibri" w:eastAsia="Calibri" w:hAnsi="Calibri"/>
          <w:sz w:val="22"/>
          <w:szCs w:val="22"/>
          <w:lang w:eastAsia="en-US"/>
        </w:rPr>
      </w:pPr>
      <w:r w:rsidRPr="002618EC">
        <w:rPr>
          <w:rFonts w:ascii="Calibri" w:eastAsia="Calibri" w:hAnsi="Calibri"/>
          <w:sz w:val="22"/>
          <w:szCs w:val="22"/>
          <w:lang w:eastAsia="en-US"/>
        </w:rPr>
        <w:t>Remplacement d’un salarié absent</w:t>
      </w:r>
    </w:p>
    <w:p w:rsidR="002618EC" w:rsidRPr="002618EC" w:rsidRDefault="002618EC" w:rsidP="002618EC">
      <w:pPr>
        <w:numPr>
          <w:ilvl w:val="0"/>
          <w:numId w:val="23"/>
        </w:numPr>
        <w:spacing w:after="200" w:line="276" w:lineRule="auto"/>
        <w:contextualSpacing/>
        <w:rPr>
          <w:rFonts w:ascii="Calibri" w:eastAsia="Calibri" w:hAnsi="Calibri"/>
          <w:sz w:val="22"/>
          <w:szCs w:val="22"/>
          <w:lang w:eastAsia="en-US"/>
        </w:rPr>
      </w:pPr>
      <w:r w:rsidRPr="002618EC">
        <w:rPr>
          <w:rFonts w:ascii="Calibri" w:eastAsia="Calibri" w:hAnsi="Calibri"/>
          <w:sz w:val="22"/>
          <w:szCs w:val="22"/>
          <w:lang w:eastAsia="en-US"/>
        </w:rPr>
        <w:t>Accroissement temporaire d’activité</w:t>
      </w:r>
    </w:p>
    <w:p w:rsidR="002618EC" w:rsidRPr="002618EC" w:rsidRDefault="002618EC" w:rsidP="002618EC">
      <w:pPr>
        <w:numPr>
          <w:ilvl w:val="0"/>
          <w:numId w:val="23"/>
        </w:numPr>
        <w:spacing w:after="200" w:line="276" w:lineRule="auto"/>
        <w:contextualSpacing/>
        <w:rPr>
          <w:rFonts w:ascii="Calibri" w:eastAsia="Calibri" w:hAnsi="Calibri"/>
          <w:sz w:val="22"/>
          <w:szCs w:val="22"/>
          <w:lang w:eastAsia="en-US"/>
        </w:rPr>
      </w:pPr>
      <w:r w:rsidRPr="002618EC">
        <w:rPr>
          <w:rFonts w:ascii="Calibri" w:eastAsia="Calibri" w:hAnsi="Calibri"/>
          <w:sz w:val="22"/>
          <w:szCs w:val="22"/>
          <w:lang w:eastAsia="en-US"/>
        </w:rPr>
        <w:t>Activité saisonnière, période de vendanges, période estivale, Noël pour les salariés affectés aux caveaux</w:t>
      </w:r>
    </w:p>
    <w:p w:rsidR="002618EC" w:rsidRDefault="002618EC" w:rsidP="002618EC">
      <w:pPr>
        <w:numPr>
          <w:ilvl w:val="0"/>
          <w:numId w:val="23"/>
        </w:numPr>
        <w:spacing w:after="200" w:line="276" w:lineRule="auto"/>
        <w:contextualSpacing/>
        <w:rPr>
          <w:rFonts w:ascii="Calibri" w:eastAsia="Calibri" w:hAnsi="Calibri"/>
          <w:sz w:val="22"/>
          <w:szCs w:val="22"/>
          <w:lang w:eastAsia="en-US"/>
        </w:rPr>
      </w:pPr>
      <w:r w:rsidRPr="002618EC">
        <w:rPr>
          <w:rFonts w:ascii="Calibri" w:eastAsia="Calibri" w:hAnsi="Calibri"/>
          <w:sz w:val="22"/>
          <w:szCs w:val="22"/>
          <w:lang w:eastAsia="en-US"/>
        </w:rPr>
        <w:t>Période de vacances scolaires</w:t>
      </w:r>
    </w:p>
    <w:p w:rsidR="002618EC" w:rsidRPr="002618EC" w:rsidRDefault="002618EC" w:rsidP="002618EC">
      <w:pPr>
        <w:spacing w:after="200" w:line="276" w:lineRule="auto"/>
        <w:ind w:left="720"/>
        <w:contextualSpacing/>
        <w:rPr>
          <w:rFonts w:ascii="Calibri" w:eastAsia="Calibri" w:hAnsi="Calibri"/>
          <w:sz w:val="22"/>
          <w:szCs w:val="22"/>
          <w:lang w:eastAsia="en-US"/>
        </w:rPr>
      </w:pPr>
    </w:p>
    <w:p w:rsidR="002618EC" w:rsidRPr="002618EC" w:rsidRDefault="002618EC" w:rsidP="002618EC">
      <w:pPr>
        <w:spacing w:after="200" w:line="276" w:lineRule="auto"/>
        <w:jc w:val="both"/>
        <w:rPr>
          <w:rFonts w:ascii="Calibri" w:eastAsia="Calibri" w:hAnsi="Calibri"/>
          <w:b/>
          <w:sz w:val="22"/>
          <w:szCs w:val="22"/>
          <w:lang w:eastAsia="en-US"/>
        </w:rPr>
      </w:pPr>
      <w:r w:rsidRPr="002618EC">
        <w:rPr>
          <w:rFonts w:ascii="Calibri" w:eastAsia="Calibri" w:hAnsi="Calibri"/>
          <w:b/>
          <w:sz w:val="22"/>
          <w:szCs w:val="22"/>
          <w:lang w:eastAsia="en-US"/>
        </w:rPr>
        <w:t xml:space="preserve">Cas particulier : en cas de remplacement d’un salarié absent et pendant la période des vendanges, la durée du travail </w:t>
      </w:r>
      <w:r w:rsidRPr="002618EC">
        <w:rPr>
          <w:rFonts w:ascii="Calibri" w:eastAsia="Calibri" w:hAnsi="Calibri"/>
          <w:b/>
          <w:color w:val="FF0000"/>
          <w:sz w:val="22"/>
          <w:szCs w:val="22"/>
          <w:u w:val="single"/>
          <w:lang w:eastAsia="en-US"/>
        </w:rPr>
        <w:t>pourra être portée temporairement à temps complet</w:t>
      </w:r>
      <w:r w:rsidRPr="002618EC">
        <w:rPr>
          <w:rFonts w:ascii="Calibri" w:eastAsia="Calibri" w:hAnsi="Calibri"/>
          <w:b/>
          <w:sz w:val="22"/>
          <w:szCs w:val="22"/>
          <w:lang w:eastAsia="en-US"/>
        </w:rPr>
        <w:t>.</w:t>
      </w:r>
    </w:p>
    <w:p w:rsidR="002618EC" w:rsidRPr="002618EC" w:rsidRDefault="002618EC" w:rsidP="002618EC">
      <w:pPr>
        <w:numPr>
          <w:ilvl w:val="0"/>
          <w:numId w:val="24"/>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t>Limite</w:t>
      </w:r>
    </w:p>
    <w:p w:rsidR="002618EC" w:rsidRPr="002618EC" w:rsidRDefault="002618EC" w:rsidP="002618EC">
      <w:pPr>
        <w:spacing w:after="200" w:line="276" w:lineRule="auto"/>
        <w:jc w:val="both"/>
        <w:rPr>
          <w:rFonts w:ascii="Calibri" w:eastAsia="Calibri" w:hAnsi="Calibri"/>
          <w:sz w:val="22"/>
          <w:szCs w:val="22"/>
          <w:lang w:eastAsia="en-US"/>
        </w:rPr>
      </w:pPr>
      <w:r w:rsidRPr="002618EC">
        <w:rPr>
          <w:rFonts w:ascii="Calibri" w:eastAsia="Calibri" w:hAnsi="Calibri"/>
          <w:sz w:val="22"/>
          <w:szCs w:val="22"/>
          <w:lang w:eastAsia="en-US"/>
        </w:rPr>
        <w:t xml:space="preserve">Le recours à ces avenants complémentaires ne peut pas être imposé aux salariés et </w:t>
      </w:r>
      <w:r w:rsidRPr="002618EC">
        <w:rPr>
          <w:rFonts w:ascii="Calibri" w:eastAsia="Calibri" w:hAnsi="Calibri"/>
          <w:b/>
          <w:sz w:val="22"/>
          <w:szCs w:val="22"/>
          <w:lang w:eastAsia="en-US"/>
        </w:rPr>
        <w:t>est limité à 5 avenants par an et par salarié</w:t>
      </w:r>
      <w:r w:rsidRPr="002618EC">
        <w:rPr>
          <w:rFonts w:ascii="Calibri" w:eastAsia="Calibri" w:hAnsi="Calibri"/>
          <w:sz w:val="22"/>
          <w:szCs w:val="22"/>
          <w:lang w:eastAsia="en-US"/>
        </w:rPr>
        <w:t xml:space="preserve"> en dehors des cas de remplacement d’un salarié absent nommément désigné</w:t>
      </w:r>
    </w:p>
    <w:p w:rsidR="002618EC" w:rsidRPr="002618EC" w:rsidRDefault="002618EC" w:rsidP="002618EC">
      <w:pPr>
        <w:numPr>
          <w:ilvl w:val="0"/>
          <w:numId w:val="24"/>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t>Modalités</w:t>
      </w:r>
    </w:p>
    <w:p w:rsidR="002618EC" w:rsidRPr="002618EC" w:rsidRDefault="002618EC" w:rsidP="002618EC">
      <w:pPr>
        <w:spacing w:after="200" w:line="276" w:lineRule="auto"/>
        <w:rPr>
          <w:rFonts w:ascii="Calibri" w:eastAsia="Calibri" w:hAnsi="Calibri"/>
          <w:sz w:val="22"/>
          <w:szCs w:val="22"/>
          <w:lang w:eastAsia="en-US"/>
        </w:rPr>
      </w:pPr>
      <w:r w:rsidRPr="002618EC">
        <w:rPr>
          <w:rFonts w:ascii="Calibri" w:eastAsia="Calibri" w:hAnsi="Calibri"/>
          <w:sz w:val="22"/>
          <w:szCs w:val="22"/>
          <w:lang w:eastAsia="en-US"/>
        </w:rPr>
        <w:t>L’avenant complément d’heures fait l’objet d’un écrit signé des deux parties précisant :</w:t>
      </w:r>
    </w:p>
    <w:p w:rsidR="002618EC" w:rsidRPr="002618EC" w:rsidRDefault="002618EC" w:rsidP="002618EC">
      <w:pPr>
        <w:numPr>
          <w:ilvl w:val="0"/>
          <w:numId w:val="23"/>
        </w:numPr>
        <w:spacing w:after="200" w:line="276" w:lineRule="auto"/>
        <w:contextualSpacing/>
        <w:rPr>
          <w:rFonts w:ascii="Calibri" w:eastAsia="Calibri" w:hAnsi="Calibri"/>
          <w:sz w:val="22"/>
          <w:szCs w:val="22"/>
          <w:lang w:eastAsia="en-US"/>
        </w:rPr>
      </w:pPr>
      <w:r w:rsidRPr="002618EC">
        <w:rPr>
          <w:rFonts w:ascii="Calibri" w:eastAsia="Calibri" w:hAnsi="Calibri"/>
          <w:sz w:val="22"/>
          <w:szCs w:val="22"/>
          <w:lang w:eastAsia="en-US"/>
        </w:rPr>
        <w:t>Le motif</w:t>
      </w:r>
    </w:p>
    <w:p w:rsidR="002618EC" w:rsidRPr="002618EC" w:rsidRDefault="002618EC" w:rsidP="002618EC">
      <w:pPr>
        <w:numPr>
          <w:ilvl w:val="0"/>
          <w:numId w:val="23"/>
        </w:numPr>
        <w:spacing w:after="200" w:line="276" w:lineRule="auto"/>
        <w:contextualSpacing/>
        <w:rPr>
          <w:rFonts w:ascii="Calibri" w:eastAsia="Calibri" w:hAnsi="Calibri"/>
          <w:sz w:val="22"/>
          <w:szCs w:val="22"/>
          <w:lang w:eastAsia="en-US"/>
        </w:rPr>
      </w:pPr>
      <w:r w:rsidRPr="002618EC">
        <w:rPr>
          <w:rFonts w:ascii="Calibri" w:eastAsia="Calibri" w:hAnsi="Calibri"/>
          <w:sz w:val="22"/>
          <w:szCs w:val="22"/>
          <w:lang w:eastAsia="en-US"/>
        </w:rPr>
        <w:t>Le terme</w:t>
      </w:r>
    </w:p>
    <w:p w:rsidR="002618EC" w:rsidRPr="002618EC" w:rsidRDefault="002618EC" w:rsidP="002618EC">
      <w:pPr>
        <w:numPr>
          <w:ilvl w:val="0"/>
          <w:numId w:val="23"/>
        </w:numPr>
        <w:spacing w:after="200" w:line="276" w:lineRule="auto"/>
        <w:contextualSpacing/>
        <w:rPr>
          <w:rFonts w:ascii="Calibri" w:eastAsia="Calibri" w:hAnsi="Calibri"/>
          <w:sz w:val="22"/>
          <w:szCs w:val="22"/>
          <w:lang w:eastAsia="en-US"/>
        </w:rPr>
      </w:pPr>
      <w:r w:rsidRPr="002618EC">
        <w:rPr>
          <w:rFonts w:ascii="Calibri" w:eastAsia="Calibri" w:hAnsi="Calibri"/>
          <w:sz w:val="22"/>
          <w:szCs w:val="22"/>
          <w:lang w:eastAsia="en-US"/>
        </w:rPr>
        <w:t>La durée</w:t>
      </w:r>
    </w:p>
    <w:p w:rsidR="002618EC" w:rsidRPr="002618EC" w:rsidRDefault="002618EC" w:rsidP="002618EC">
      <w:pPr>
        <w:numPr>
          <w:ilvl w:val="0"/>
          <w:numId w:val="23"/>
        </w:numPr>
        <w:spacing w:after="200" w:line="276" w:lineRule="auto"/>
        <w:contextualSpacing/>
        <w:rPr>
          <w:rFonts w:ascii="Calibri" w:eastAsia="Calibri" w:hAnsi="Calibri"/>
          <w:sz w:val="22"/>
          <w:szCs w:val="22"/>
          <w:lang w:eastAsia="en-US"/>
        </w:rPr>
      </w:pPr>
      <w:r w:rsidRPr="002618EC">
        <w:rPr>
          <w:rFonts w:ascii="Calibri" w:eastAsia="Calibri" w:hAnsi="Calibri"/>
          <w:sz w:val="22"/>
          <w:szCs w:val="22"/>
          <w:lang w:eastAsia="en-US"/>
        </w:rPr>
        <w:t>La rémunération</w:t>
      </w:r>
    </w:p>
    <w:p w:rsidR="002618EC" w:rsidRPr="002618EC" w:rsidRDefault="002618EC" w:rsidP="002618EC">
      <w:pPr>
        <w:numPr>
          <w:ilvl w:val="0"/>
          <w:numId w:val="23"/>
        </w:numPr>
        <w:spacing w:after="200" w:line="276" w:lineRule="auto"/>
        <w:contextualSpacing/>
        <w:rPr>
          <w:rFonts w:ascii="Calibri" w:eastAsia="Calibri" w:hAnsi="Calibri"/>
          <w:sz w:val="22"/>
          <w:szCs w:val="22"/>
          <w:lang w:eastAsia="en-US"/>
        </w:rPr>
      </w:pPr>
      <w:r w:rsidRPr="002618EC">
        <w:rPr>
          <w:rFonts w:ascii="Calibri" w:eastAsia="Calibri" w:hAnsi="Calibri"/>
          <w:sz w:val="22"/>
          <w:szCs w:val="22"/>
          <w:lang w:eastAsia="en-US"/>
        </w:rPr>
        <w:t>La répartition de cette durée</w:t>
      </w:r>
    </w:p>
    <w:p w:rsidR="002618EC" w:rsidRPr="002618EC" w:rsidRDefault="002618EC" w:rsidP="002618EC">
      <w:pPr>
        <w:spacing w:after="200" w:line="276" w:lineRule="auto"/>
        <w:ind w:left="720"/>
        <w:contextualSpacing/>
        <w:rPr>
          <w:rFonts w:ascii="Calibri" w:eastAsia="Calibri" w:hAnsi="Calibri"/>
          <w:sz w:val="22"/>
          <w:szCs w:val="22"/>
          <w:lang w:eastAsia="en-US"/>
        </w:rPr>
      </w:pPr>
    </w:p>
    <w:p w:rsidR="002618EC" w:rsidRPr="002618EC" w:rsidRDefault="002618EC" w:rsidP="002618EC">
      <w:pPr>
        <w:numPr>
          <w:ilvl w:val="0"/>
          <w:numId w:val="24"/>
        </w:numPr>
        <w:spacing w:after="200" w:line="276" w:lineRule="auto"/>
        <w:contextualSpacing/>
        <w:jc w:val="both"/>
        <w:rPr>
          <w:rFonts w:ascii="Calibri" w:eastAsia="Calibri" w:hAnsi="Calibri"/>
          <w:b/>
          <w:sz w:val="22"/>
          <w:szCs w:val="22"/>
          <w:lang w:eastAsia="en-US"/>
        </w:rPr>
      </w:pPr>
      <w:r w:rsidRPr="002618EC">
        <w:rPr>
          <w:rFonts w:ascii="Calibri" w:eastAsia="Calibri" w:hAnsi="Calibri"/>
          <w:b/>
          <w:sz w:val="22"/>
          <w:szCs w:val="22"/>
          <w:lang w:eastAsia="en-US"/>
        </w:rPr>
        <w:t>Rémunération</w:t>
      </w:r>
    </w:p>
    <w:p w:rsidR="002618EC" w:rsidRPr="002618EC" w:rsidRDefault="002618EC" w:rsidP="002618EC">
      <w:pPr>
        <w:spacing w:after="200" w:line="276" w:lineRule="auto"/>
        <w:rPr>
          <w:rFonts w:ascii="Calibri" w:eastAsia="Calibri" w:hAnsi="Calibri"/>
          <w:sz w:val="22"/>
          <w:szCs w:val="22"/>
          <w:lang w:eastAsia="en-US"/>
        </w:rPr>
      </w:pPr>
      <w:r w:rsidRPr="002618EC">
        <w:rPr>
          <w:rFonts w:ascii="Calibri" w:eastAsia="Calibri" w:hAnsi="Calibri"/>
          <w:sz w:val="22"/>
          <w:szCs w:val="22"/>
          <w:lang w:eastAsia="en-US"/>
        </w:rPr>
        <w:t>Les heures effectuées dans le cadre de l’avenant sont rémunérées au taux normal.</w:t>
      </w:r>
    </w:p>
    <w:p w:rsidR="002618EC" w:rsidRPr="002618EC" w:rsidRDefault="002618EC" w:rsidP="002618EC">
      <w:pPr>
        <w:spacing w:after="200" w:line="276" w:lineRule="auto"/>
        <w:rPr>
          <w:rFonts w:ascii="Calibri" w:eastAsia="Calibri" w:hAnsi="Calibri"/>
          <w:sz w:val="22"/>
          <w:szCs w:val="22"/>
          <w:lang w:eastAsia="en-US"/>
        </w:rPr>
      </w:pPr>
      <w:r w:rsidRPr="002618EC">
        <w:rPr>
          <w:rFonts w:ascii="Calibri" w:eastAsia="Calibri" w:hAnsi="Calibri"/>
          <w:sz w:val="22"/>
          <w:szCs w:val="22"/>
          <w:lang w:eastAsia="en-US"/>
        </w:rPr>
        <w:t>Au-delà de la durée déterminée par l’avenant, une majoration de 25% dès la première heure complémentaire est prévue</w:t>
      </w:r>
    </w:p>
    <w:p w:rsidR="002618EC" w:rsidRPr="002618EC" w:rsidRDefault="002618EC" w:rsidP="002618EC">
      <w:pPr>
        <w:spacing w:after="200" w:line="276" w:lineRule="auto"/>
        <w:rPr>
          <w:rFonts w:ascii="Calibri" w:eastAsia="Calibri" w:hAnsi="Calibri"/>
          <w:i/>
          <w:sz w:val="22"/>
          <w:szCs w:val="22"/>
          <w:lang w:eastAsia="en-US"/>
        </w:rPr>
      </w:pPr>
      <w:r w:rsidRPr="002618EC">
        <w:rPr>
          <w:rFonts w:ascii="Calibri" w:eastAsia="Calibri" w:hAnsi="Calibri"/>
          <w:i/>
          <w:sz w:val="22"/>
          <w:szCs w:val="22"/>
          <w:lang w:eastAsia="en-US"/>
        </w:rPr>
        <w:t>Exemple :</w:t>
      </w:r>
    </w:p>
    <w:p w:rsidR="00E46985" w:rsidRPr="000F0FAA" w:rsidRDefault="002618EC" w:rsidP="000F0FAA">
      <w:pPr>
        <w:spacing w:after="200" w:line="276" w:lineRule="auto"/>
        <w:jc w:val="both"/>
        <w:rPr>
          <w:rFonts w:ascii="Calibri" w:eastAsia="Calibri" w:hAnsi="Calibri"/>
          <w:i/>
          <w:sz w:val="22"/>
          <w:szCs w:val="22"/>
          <w:lang w:eastAsia="en-US"/>
        </w:rPr>
      </w:pPr>
      <w:r w:rsidRPr="002618EC">
        <w:rPr>
          <w:rFonts w:ascii="Calibri" w:eastAsia="Calibri" w:hAnsi="Calibri"/>
          <w:i/>
          <w:sz w:val="22"/>
          <w:szCs w:val="22"/>
          <w:lang w:eastAsia="en-US"/>
        </w:rPr>
        <w:t>Un salarié signe un avenant complément d’heures pour passer de 7 heures à 32 heures, la 33</w:t>
      </w:r>
      <w:r w:rsidRPr="002618EC">
        <w:rPr>
          <w:rFonts w:ascii="Calibri" w:eastAsia="Calibri" w:hAnsi="Calibri"/>
          <w:i/>
          <w:sz w:val="22"/>
          <w:szCs w:val="22"/>
          <w:vertAlign w:val="superscript"/>
          <w:lang w:eastAsia="en-US"/>
        </w:rPr>
        <w:t>ème</w:t>
      </w:r>
      <w:r w:rsidRPr="002618EC">
        <w:rPr>
          <w:rFonts w:ascii="Calibri" w:eastAsia="Calibri" w:hAnsi="Calibri"/>
          <w:i/>
          <w:sz w:val="22"/>
          <w:szCs w:val="22"/>
          <w:lang w:eastAsia="en-US"/>
        </w:rPr>
        <w:t xml:space="preserve"> heure est majorée de 25%</w:t>
      </w:r>
    </w:p>
    <w:p w:rsidR="004B4CE1" w:rsidRDefault="004B4CE1" w:rsidP="00E46985">
      <w:pPr>
        <w:jc w:val="both"/>
        <w:rPr>
          <w:rFonts w:ascii="Calibri" w:eastAsia="Calibri" w:hAnsi="Calibri"/>
          <w:b/>
          <w:sz w:val="22"/>
          <w:szCs w:val="22"/>
          <w:lang w:eastAsia="en-US"/>
        </w:rPr>
      </w:pPr>
      <w:r>
        <w:rPr>
          <w:rFonts w:ascii="Calibri" w:eastAsia="Calibri" w:hAnsi="Calibri"/>
          <w:b/>
          <w:sz w:val="22"/>
          <w:szCs w:val="22"/>
          <w:lang w:eastAsia="en-US"/>
        </w:rPr>
        <w:t>-------------------------------</w:t>
      </w:r>
    </w:p>
    <w:p w:rsidR="004B4CE1" w:rsidRPr="00AD6FAF" w:rsidRDefault="002618EC" w:rsidP="004B4CE1">
      <w:pPr>
        <w:rPr>
          <w:rFonts w:ascii="Calibri" w:hAnsi="Calibri"/>
          <w:sz w:val="28"/>
        </w:rPr>
      </w:pPr>
      <w:r>
        <w:rPr>
          <w:rFonts w:ascii="Calibri" w:hAnsi="Calibri" w:cs="Arial"/>
          <w:b/>
          <w:bCs/>
          <w:sz w:val="22"/>
          <w:szCs w:val="20"/>
        </w:rPr>
        <w:t xml:space="preserve">- Fédérations- </w:t>
      </w:r>
      <w:r w:rsidR="004B4CE1" w:rsidRPr="00AD6FAF">
        <w:rPr>
          <w:rFonts w:ascii="Calibri" w:hAnsi="Calibri" w:cs="Arial"/>
          <w:b/>
          <w:bCs/>
          <w:sz w:val="22"/>
          <w:szCs w:val="20"/>
        </w:rPr>
        <w:t>Membres de la commission sociale</w:t>
      </w:r>
    </w:p>
    <w:sectPr w:rsidR="004B4CE1" w:rsidRPr="00AD6FAF" w:rsidSect="0016557E">
      <w:headerReference w:type="even" r:id="rId8"/>
      <w:headerReference w:type="default" r:id="rId9"/>
      <w:footerReference w:type="default" r:id="rId10"/>
      <w:headerReference w:type="first" r:id="rId11"/>
      <w:footerReference w:type="first" r:id="rId12"/>
      <w:pgSz w:w="11900" w:h="16840"/>
      <w:pgMar w:top="709" w:right="567" w:bottom="1843" w:left="2835" w:header="0" w:footer="0"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C9D" w:rsidRDefault="00D21C9D">
      <w:r>
        <w:separator/>
      </w:r>
    </w:p>
  </w:endnote>
  <w:endnote w:type="continuationSeparator" w:id="0">
    <w:p w:rsidR="00D21C9D" w:rsidRDefault="00D21C9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Bold">
    <w:panose1 w:val="020F0702030404030204"/>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2618EC" w:rsidP="00A511DE">
    <w:pPr>
      <w:pStyle w:val="Pieddepage"/>
      <w:tabs>
        <w:tab w:val="clear" w:pos="9072"/>
        <w:tab w:val="right" w:pos="10490"/>
      </w:tabs>
      <w:ind w:left="-2835"/>
    </w:pPr>
    <w:r>
      <w:rPr>
        <w:noProof/>
      </w:rPr>
      <w:pict>
        <v:shapetype id="_x0000_t202" coordsize="21600,21600" o:spt="202" path="m,l,21600r21600,l21600,xe">
          <v:stroke joinstyle="miter"/>
          <v:path gradientshapeok="t" o:connecttype="rect"/>
        </v:shapetype>
        <v:shape id="_x0000_s2093" type="#_x0000_t202" style="position:absolute;left:0;text-align:left;margin-left:357.05pt;margin-top:-36pt;width:92.1pt;height:33.65pt;z-index:251660800" filled="f" stroked="f">
          <v:textbox style="mso-next-textbox:#_x0000_s2093">
            <w:txbxContent>
              <w:tbl>
                <w:tblPr>
                  <w:tblW w:w="0" w:type="auto"/>
                  <w:tblInd w:w="-114" w:type="dxa"/>
                  <w:tblLayout w:type="fixed"/>
                  <w:tblCellMar>
                    <w:left w:w="85" w:type="dxa"/>
                    <w:right w:w="57" w:type="dxa"/>
                  </w:tblCellMar>
                  <w:tblLook w:val="04A0"/>
                </w:tblPr>
                <w:tblGrid>
                  <w:gridCol w:w="1426"/>
                  <w:gridCol w:w="305"/>
                </w:tblGrid>
                <w:tr w:rsidR="002618EC" w:rsidTr="00477F7F">
                  <w:tc>
                    <w:tcPr>
                      <w:tcW w:w="1426" w:type="dxa"/>
                      <w:tcBorders>
                        <w:right w:val="single" w:sz="4" w:space="0" w:color="7F7F7F"/>
                      </w:tcBorders>
                      <w:shd w:val="clear" w:color="auto" w:fill="auto"/>
                    </w:tcPr>
                    <w:p w:rsidR="002618EC" w:rsidRPr="00477F7F" w:rsidRDefault="002618EC" w:rsidP="008179F5">
                      <w:pPr>
                        <w:jc w:val="right"/>
                        <w:rPr>
                          <w:rFonts w:ascii="Calibri" w:hAnsi="Calibri" w:cs="Calibri"/>
                          <w:color w:val="7F7F7F"/>
                          <w:sz w:val="16"/>
                          <w:szCs w:val="16"/>
                        </w:rPr>
                      </w:pPr>
                      <w:r>
                        <w:rPr>
                          <w:rFonts w:ascii="Calibri" w:hAnsi="Calibri" w:cs="Calibri"/>
                          <w:color w:val="7F7F7F"/>
                          <w:sz w:val="16"/>
                          <w:szCs w:val="16"/>
                        </w:rPr>
                        <w:t>15/07/2014</w:t>
                      </w:r>
                    </w:p>
                  </w:tc>
                  <w:tc>
                    <w:tcPr>
                      <w:tcW w:w="305" w:type="dxa"/>
                      <w:tcBorders>
                        <w:left w:val="single" w:sz="4" w:space="0" w:color="7F7F7F"/>
                      </w:tcBorders>
                      <w:shd w:val="clear" w:color="auto" w:fill="auto"/>
                    </w:tcPr>
                    <w:p w:rsidR="002618EC" w:rsidRPr="00477F7F" w:rsidRDefault="002618EC">
                      <w:pPr>
                        <w:rPr>
                          <w:rFonts w:ascii="Calibri" w:hAnsi="Calibri" w:cs="Calibri"/>
                          <w:color w:val="7F7F7F"/>
                          <w:sz w:val="16"/>
                          <w:szCs w:val="16"/>
                        </w:rPr>
                      </w:pPr>
                    </w:p>
                  </w:tc>
                </w:tr>
                <w:tr w:rsidR="002618EC" w:rsidTr="00477F7F">
                  <w:tc>
                    <w:tcPr>
                      <w:tcW w:w="1426" w:type="dxa"/>
                      <w:tcBorders>
                        <w:right w:val="single" w:sz="4" w:space="0" w:color="7F7F7F"/>
                      </w:tcBorders>
                      <w:shd w:val="clear" w:color="auto" w:fill="auto"/>
                    </w:tcPr>
                    <w:p w:rsidR="002618EC" w:rsidRPr="00477F7F" w:rsidRDefault="002618EC" w:rsidP="002618EC">
                      <w:pPr>
                        <w:jc w:val="right"/>
                        <w:rPr>
                          <w:rFonts w:ascii="Calibri" w:hAnsi="Calibri" w:cs="Calibri"/>
                          <w:color w:val="7F7F7F"/>
                          <w:sz w:val="16"/>
                          <w:szCs w:val="16"/>
                        </w:rPr>
                      </w:pPr>
                      <w:r w:rsidRPr="00477F7F">
                        <w:rPr>
                          <w:rFonts w:ascii="Calibri" w:hAnsi="Calibri" w:cs="Calibri"/>
                          <w:color w:val="7F7F7F"/>
                          <w:sz w:val="16"/>
                          <w:szCs w:val="16"/>
                        </w:rPr>
                        <w:t>N/Réf :</w:t>
                      </w:r>
                      <w:r>
                        <w:rPr>
                          <w:rFonts w:ascii="Calibri" w:hAnsi="Calibri" w:cs="Calibri"/>
                          <w:color w:val="7F7F7F"/>
                          <w:sz w:val="16"/>
                          <w:szCs w:val="16"/>
                        </w:rPr>
                        <w:t xml:space="preserve"> LS148-14 </w:t>
                      </w:r>
                    </w:p>
                  </w:tc>
                  <w:tc>
                    <w:tcPr>
                      <w:tcW w:w="305" w:type="dxa"/>
                      <w:tcBorders>
                        <w:left w:val="single" w:sz="4" w:space="0" w:color="7F7F7F"/>
                      </w:tcBorders>
                      <w:shd w:val="clear" w:color="auto" w:fill="auto"/>
                    </w:tcPr>
                    <w:p w:rsidR="002618EC" w:rsidRPr="00AE3075" w:rsidRDefault="002618EC">
                      <w:pPr>
                        <w:rPr>
                          <w:sz w:val="18"/>
                          <w:szCs w:val="18"/>
                        </w:rPr>
                      </w:pPr>
                      <w:r w:rsidRPr="00477F7F">
                        <w:rPr>
                          <w:rFonts w:ascii="Calibri" w:hAnsi="Calibri" w:cs="Calibri"/>
                          <w:color w:val="7F7F7F"/>
                          <w:sz w:val="16"/>
                          <w:szCs w:val="16"/>
                        </w:rPr>
                        <w:fldChar w:fldCharType="begin"/>
                      </w:r>
                      <w:r w:rsidRPr="00477F7F">
                        <w:rPr>
                          <w:rFonts w:ascii="Calibri" w:hAnsi="Calibri" w:cs="Calibri"/>
                          <w:color w:val="7F7F7F"/>
                          <w:sz w:val="16"/>
                          <w:szCs w:val="16"/>
                        </w:rPr>
                        <w:instrText>PAGE   \* MERGEFORMAT</w:instrText>
                      </w:r>
                      <w:r w:rsidRPr="00477F7F">
                        <w:rPr>
                          <w:rFonts w:ascii="Calibri" w:hAnsi="Calibri" w:cs="Calibri"/>
                          <w:color w:val="7F7F7F"/>
                          <w:sz w:val="16"/>
                          <w:szCs w:val="16"/>
                        </w:rPr>
                        <w:fldChar w:fldCharType="separate"/>
                      </w:r>
                      <w:r w:rsidR="008D0062">
                        <w:rPr>
                          <w:rFonts w:ascii="Calibri" w:hAnsi="Calibri" w:cs="Calibri"/>
                          <w:noProof/>
                          <w:color w:val="7F7F7F"/>
                          <w:sz w:val="16"/>
                          <w:szCs w:val="16"/>
                        </w:rPr>
                        <w:t>4</w:t>
                      </w:r>
                      <w:r w:rsidRPr="00477F7F">
                        <w:rPr>
                          <w:rFonts w:ascii="Calibri" w:hAnsi="Calibri" w:cs="Calibri"/>
                          <w:color w:val="7F7F7F"/>
                          <w:sz w:val="16"/>
                          <w:szCs w:val="16"/>
                        </w:rPr>
                        <w:fldChar w:fldCharType="end"/>
                      </w:r>
                    </w:p>
                  </w:tc>
                </w:tr>
              </w:tbl>
              <w:p w:rsidR="002618EC" w:rsidRDefault="002618EC" w:rsidP="00FA7BF3"/>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41" w:rsidRDefault="006F7B41" w:rsidP="006A601E">
    <w:pPr>
      <w:pStyle w:val="Pieddepage"/>
      <w:ind w:left="-283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C9D" w:rsidRDefault="00D21C9D">
      <w:r>
        <w:separator/>
      </w:r>
    </w:p>
  </w:footnote>
  <w:footnote w:type="continuationSeparator" w:id="0">
    <w:p w:rsidR="00D21C9D" w:rsidRDefault="00D21C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FD5EE7">
    <w:pPr>
      <w:pStyle w:val="En-t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78032" o:spid="_x0000_s2069" type="#_x0000_t75" style="position:absolute;margin-left:0;margin-top:0;width:452.9pt;height:323.65pt;z-index:-251661824;mso-position-horizontal:center;mso-position-horizontal-relative:margin;mso-position-vertical:center;mso-position-vertical-relative:margin" o:allowincell="f">
          <v:imagedata r:id="rId1" o:title="trame sans adress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8D0062" w:rsidP="00A511DE">
    <w:pPr>
      <w:pStyle w:val="En-tte"/>
      <w:tabs>
        <w:tab w:val="clear" w:pos="9072"/>
      </w:tabs>
      <w:ind w:left="-2835"/>
    </w:pPr>
    <w:r>
      <w:rPr>
        <w:noProof/>
      </w:rPr>
      <w:drawing>
        <wp:anchor distT="0" distB="0" distL="114300" distR="114300" simplePos="0" relativeHeight="251658752" behindDoc="1" locked="0" layoutInCell="1" allowOverlap="1">
          <wp:simplePos x="0" y="0"/>
          <wp:positionH relativeFrom="column">
            <wp:posOffset>-1871980</wp:posOffset>
          </wp:positionH>
          <wp:positionV relativeFrom="paragraph">
            <wp:posOffset>5273040</wp:posOffset>
          </wp:positionV>
          <wp:extent cx="7576185" cy="5426710"/>
          <wp:effectExtent l="19050" t="0" r="5715" b="0"/>
          <wp:wrapNone/>
          <wp:docPr id="38" name="Image 38" descr="trame sans adr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rame sans adresse"/>
                  <pic:cNvPicPr>
                    <a:picLocks noChangeAspect="1" noChangeArrowheads="1"/>
                  </pic:cNvPicPr>
                </pic:nvPicPr>
                <pic:blipFill>
                  <a:blip r:embed="rId1"/>
                  <a:srcRect/>
                  <a:stretch>
                    <a:fillRect/>
                  </a:stretch>
                </pic:blipFill>
                <pic:spPr bwMode="auto">
                  <a:xfrm>
                    <a:off x="0" y="0"/>
                    <a:ext cx="7576185" cy="5426710"/>
                  </a:xfrm>
                  <a:prstGeom prst="rect">
                    <a:avLst/>
                  </a:prstGeom>
                  <a:noFill/>
                  <a:ln w="9525">
                    <a:noFill/>
                    <a:miter lim="800000"/>
                    <a:headEnd/>
                    <a:tailEnd/>
                  </a:ln>
                </pic:spPr>
              </pic:pic>
            </a:graphicData>
          </a:graphic>
        </wp:anchor>
      </w:drawing>
    </w:r>
    <w:r w:rsidR="00A511DE">
      <w:rPr>
        <w:noProof/>
      </w:rPr>
      <w:pict>
        <v:line id="_x0000_s2075" style="position:absolute;left:0;text-align:left;z-index:251656704;mso-position-horizontal-relative:text;mso-position-vertical-relative:text" from="-15.9pt,.45pt" to="-15.9pt,737.45pt" strokecolor="#de6422" strokeweight=".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876F8F" w:rsidP="00A511DE">
    <w:pPr>
      <w:pStyle w:val="En-tte"/>
      <w:ind w:left="-1418" w:hanging="1417"/>
    </w:pPr>
    <w:r>
      <w:rPr>
        <w:noProof/>
      </w:rPr>
      <w:pict>
        <v:shapetype id="_x0000_t202" coordsize="21600,21600" o:spt="202" path="m,l,21600r21600,l21600,xe">
          <v:stroke joinstyle="miter"/>
          <v:path gradientshapeok="t" o:connecttype="rect"/>
        </v:shapetype>
        <v:shape id="_x0000_s2092" type="#_x0000_t202" style="position:absolute;left:0;text-align:left;margin-left:361.8pt;margin-top:795.05pt;width:92.1pt;height:33.65pt;z-index:251659776" filled="f" stroked="f">
          <v:textbox style="mso-next-textbox:#_x0000_s2092">
            <w:txbxContent>
              <w:tbl>
                <w:tblPr>
                  <w:tblW w:w="0" w:type="auto"/>
                  <w:tblInd w:w="-114" w:type="dxa"/>
                  <w:tblLayout w:type="fixed"/>
                  <w:tblCellMar>
                    <w:left w:w="85" w:type="dxa"/>
                    <w:right w:w="57" w:type="dxa"/>
                  </w:tblCellMar>
                  <w:tblLook w:val="04A0"/>
                </w:tblPr>
                <w:tblGrid>
                  <w:gridCol w:w="1426"/>
                  <w:gridCol w:w="305"/>
                </w:tblGrid>
                <w:tr w:rsidR="00876F8F" w:rsidTr="00477F7F">
                  <w:tc>
                    <w:tcPr>
                      <w:tcW w:w="1426" w:type="dxa"/>
                      <w:tcBorders>
                        <w:right w:val="single" w:sz="4" w:space="0" w:color="7F7F7F"/>
                      </w:tcBorders>
                      <w:shd w:val="clear" w:color="auto" w:fill="auto"/>
                    </w:tcPr>
                    <w:p w:rsidR="00876F8F" w:rsidRPr="00477F7F" w:rsidRDefault="002618EC" w:rsidP="008179F5">
                      <w:pPr>
                        <w:jc w:val="right"/>
                        <w:rPr>
                          <w:rFonts w:ascii="Calibri" w:hAnsi="Calibri" w:cs="Calibri"/>
                          <w:color w:val="7F7F7F"/>
                          <w:sz w:val="16"/>
                          <w:szCs w:val="16"/>
                        </w:rPr>
                      </w:pPr>
                      <w:r>
                        <w:rPr>
                          <w:rFonts w:ascii="Calibri" w:hAnsi="Calibri" w:cs="Calibri"/>
                          <w:color w:val="7F7F7F"/>
                          <w:sz w:val="16"/>
                          <w:szCs w:val="16"/>
                        </w:rPr>
                        <w:t>15/07</w:t>
                      </w:r>
                      <w:r w:rsidR="00876F8F">
                        <w:rPr>
                          <w:rFonts w:ascii="Calibri" w:hAnsi="Calibri" w:cs="Calibri"/>
                          <w:color w:val="7F7F7F"/>
                          <w:sz w:val="16"/>
                          <w:szCs w:val="16"/>
                        </w:rPr>
                        <w:t>/2014</w:t>
                      </w:r>
                    </w:p>
                  </w:tc>
                  <w:tc>
                    <w:tcPr>
                      <w:tcW w:w="305" w:type="dxa"/>
                      <w:tcBorders>
                        <w:left w:val="single" w:sz="4" w:space="0" w:color="7F7F7F"/>
                      </w:tcBorders>
                      <w:shd w:val="clear" w:color="auto" w:fill="auto"/>
                    </w:tcPr>
                    <w:p w:rsidR="00876F8F" w:rsidRPr="00477F7F" w:rsidRDefault="00876F8F">
                      <w:pPr>
                        <w:rPr>
                          <w:rFonts w:ascii="Calibri" w:hAnsi="Calibri" w:cs="Calibri"/>
                          <w:color w:val="7F7F7F"/>
                          <w:sz w:val="16"/>
                          <w:szCs w:val="16"/>
                        </w:rPr>
                      </w:pPr>
                    </w:p>
                  </w:tc>
                </w:tr>
                <w:tr w:rsidR="00876F8F" w:rsidTr="00477F7F">
                  <w:tc>
                    <w:tcPr>
                      <w:tcW w:w="1426" w:type="dxa"/>
                      <w:tcBorders>
                        <w:right w:val="single" w:sz="4" w:space="0" w:color="7F7F7F"/>
                      </w:tcBorders>
                      <w:shd w:val="clear" w:color="auto" w:fill="auto"/>
                    </w:tcPr>
                    <w:p w:rsidR="00876F8F" w:rsidRPr="00477F7F" w:rsidRDefault="00876F8F" w:rsidP="002618EC">
                      <w:pPr>
                        <w:jc w:val="right"/>
                        <w:rPr>
                          <w:rFonts w:ascii="Calibri" w:hAnsi="Calibri" w:cs="Calibri"/>
                          <w:color w:val="7F7F7F"/>
                          <w:sz w:val="16"/>
                          <w:szCs w:val="16"/>
                        </w:rPr>
                      </w:pPr>
                      <w:r w:rsidRPr="00477F7F">
                        <w:rPr>
                          <w:rFonts w:ascii="Calibri" w:hAnsi="Calibri" w:cs="Calibri"/>
                          <w:color w:val="7F7F7F"/>
                          <w:sz w:val="16"/>
                          <w:szCs w:val="16"/>
                        </w:rPr>
                        <w:t>N/Réf :</w:t>
                      </w:r>
                      <w:r>
                        <w:rPr>
                          <w:rFonts w:ascii="Calibri" w:hAnsi="Calibri" w:cs="Calibri"/>
                          <w:color w:val="7F7F7F"/>
                          <w:sz w:val="16"/>
                          <w:szCs w:val="16"/>
                        </w:rPr>
                        <w:t xml:space="preserve"> LS</w:t>
                      </w:r>
                      <w:r w:rsidR="002618EC">
                        <w:rPr>
                          <w:rFonts w:ascii="Calibri" w:hAnsi="Calibri" w:cs="Calibri"/>
                          <w:color w:val="7F7F7F"/>
                          <w:sz w:val="16"/>
                          <w:szCs w:val="16"/>
                        </w:rPr>
                        <w:t>148</w:t>
                      </w:r>
                      <w:r w:rsidR="004B4CE1">
                        <w:rPr>
                          <w:rFonts w:ascii="Calibri" w:hAnsi="Calibri" w:cs="Calibri"/>
                          <w:color w:val="7F7F7F"/>
                          <w:sz w:val="16"/>
                          <w:szCs w:val="16"/>
                        </w:rPr>
                        <w:t>-14</w:t>
                      </w:r>
                      <w:r>
                        <w:rPr>
                          <w:rFonts w:ascii="Calibri" w:hAnsi="Calibri" w:cs="Calibri"/>
                          <w:color w:val="7F7F7F"/>
                          <w:sz w:val="16"/>
                          <w:szCs w:val="16"/>
                        </w:rPr>
                        <w:t xml:space="preserve"> </w:t>
                      </w:r>
                    </w:p>
                  </w:tc>
                  <w:tc>
                    <w:tcPr>
                      <w:tcW w:w="305" w:type="dxa"/>
                      <w:tcBorders>
                        <w:left w:val="single" w:sz="4" w:space="0" w:color="7F7F7F"/>
                      </w:tcBorders>
                      <w:shd w:val="clear" w:color="auto" w:fill="auto"/>
                    </w:tcPr>
                    <w:p w:rsidR="00876F8F" w:rsidRPr="00AE3075" w:rsidRDefault="00876F8F">
                      <w:pPr>
                        <w:rPr>
                          <w:sz w:val="18"/>
                          <w:szCs w:val="18"/>
                        </w:rPr>
                      </w:pPr>
                      <w:r w:rsidRPr="00477F7F">
                        <w:rPr>
                          <w:rFonts w:ascii="Calibri" w:hAnsi="Calibri" w:cs="Calibri"/>
                          <w:color w:val="7F7F7F"/>
                          <w:sz w:val="16"/>
                          <w:szCs w:val="16"/>
                        </w:rPr>
                        <w:fldChar w:fldCharType="begin"/>
                      </w:r>
                      <w:r w:rsidRPr="00477F7F">
                        <w:rPr>
                          <w:rFonts w:ascii="Calibri" w:hAnsi="Calibri" w:cs="Calibri"/>
                          <w:color w:val="7F7F7F"/>
                          <w:sz w:val="16"/>
                          <w:szCs w:val="16"/>
                        </w:rPr>
                        <w:instrText>PAGE   \* MERGEFORMAT</w:instrText>
                      </w:r>
                      <w:r w:rsidRPr="00477F7F">
                        <w:rPr>
                          <w:rFonts w:ascii="Calibri" w:hAnsi="Calibri" w:cs="Calibri"/>
                          <w:color w:val="7F7F7F"/>
                          <w:sz w:val="16"/>
                          <w:szCs w:val="16"/>
                        </w:rPr>
                        <w:fldChar w:fldCharType="separate"/>
                      </w:r>
                      <w:r w:rsidR="008D0062">
                        <w:rPr>
                          <w:rFonts w:ascii="Calibri" w:hAnsi="Calibri" w:cs="Calibri"/>
                          <w:noProof/>
                          <w:color w:val="7F7F7F"/>
                          <w:sz w:val="16"/>
                          <w:szCs w:val="16"/>
                        </w:rPr>
                        <w:t>1</w:t>
                      </w:r>
                      <w:r w:rsidRPr="00477F7F">
                        <w:rPr>
                          <w:rFonts w:ascii="Calibri" w:hAnsi="Calibri" w:cs="Calibri"/>
                          <w:color w:val="7F7F7F"/>
                          <w:sz w:val="16"/>
                          <w:szCs w:val="16"/>
                        </w:rPr>
                        <w:fldChar w:fldCharType="end"/>
                      </w:r>
                    </w:p>
                  </w:tc>
                </w:tr>
              </w:tbl>
              <w:p w:rsidR="00876F8F" w:rsidRDefault="00876F8F" w:rsidP="00FA7BF3"/>
            </w:txbxContent>
          </v:textbox>
        </v:shape>
      </w:pict>
    </w:r>
    <w:r w:rsidR="008D0062">
      <w:rPr>
        <w:noProof/>
      </w:rPr>
      <w:drawing>
        <wp:anchor distT="0" distB="0" distL="114300" distR="114300" simplePos="0" relativeHeight="251657728" behindDoc="1" locked="0" layoutInCell="1" allowOverlap="1">
          <wp:simplePos x="0" y="0"/>
          <wp:positionH relativeFrom="column">
            <wp:posOffset>-1823720</wp:posOffset>
          </wp:positionH>
          <wp:positionV relativeFrom="paragraph">
            <wp:posOffset>5284470</wp:posOffset>
          </wp:positionV>
          <wp:extent cx="7588250" cy="5415280"/>
          <wp:effectExtent l="19050" t="0" r="0" b="0"/>
          <wp:wrapNone/>
          <wp:docPr id="37" name="Image 37" descr="bas circul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s circulaire"/>
                  <pic:cNvPicPr>
                    <a:picLocks noChangeAspect="1" noChangeArrowheads="1"/>
                  </pic:cNvPicPr>
                </pic:nvPicPr>
                <pic:blipFill>
                  <a:blip r:embed="rId1"/>
                  <a:srcRect/>
                  <a:stretch>
                    <a:fillRect/>
                  </a:stretch>
                </pic:blipFill>
                <pic:spPr bwMode="auto">
                  <a:xfrm>
                    <a:off x="0" y="0"/>
                    <a:ext cx="7588250" cy="5415280"/>
                  </a:xfrm>
                  <a:prstGeom prst="rect">
                    <a:avLst/>
                  </a:prstGeom>
                  <a:noFill/>
                  <a:ln w="9525">
                    <a:noFill/>
                    <a:miter lim="800000"/>
                    <a:headEnd/>
                    <a:tailEnd/>
                  </a:ln>
                </pic:spPr>
              </pic:pic>
            </a:graphicData>
          </a:graphic>
        </wp:anchor>
      </w:drawing>
    </w:r>
    <w:r w:rsidR="00A511DE">
      <w:rPr>
        <w:noProof/>
      </w:rPr>
      <w:pict>
        <v:line id="_x0000_s2074" style="position:absolute;left:0;text-align:left;z-index:251655680;mso-position-horizontal-relative:text;mso-position-vertical-relative:text" from="-17.45pt,.8pt" to="-17.45pt,737.8pt" strokecolor="#de6422" strokeweight=".5pt"/>
      </w:pict>
    </w:r>
    <w:r w:rsidR="008D0062">
      <w:rPr>
        <w:noProof/>
      </w:rPr>
      <w:drawing>
        <wp:inline distT="0" distB="0" distL="0" distR="0">
          <wp:extent cx="7588250" cy="1231900"/>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7588250" cy="1231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3381D"/>
    <w:multiLevelType w:val="hybridMultilevel"/>
    <w:tmpl w:val="1B26C0F0"/>
    <w:lvl w:ilvl="0" w:tplc="05588080">
      <w:numFmt w:val="bullet"/>
      <w:lvlText w:val="-"/>
      <w:lvlJc w:val="left"/>
      <w:pPr>
        <w:ind w:left="720" w:hanging="360"/>
      </w:pPr>
      <w:rPr>
        <w:rFonts w:ascii="Calibri" w:eastAsia="Calibri" w:hAnsi="Calibri"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E4810C9"/>
    <w:multiLevelType w:val="hybridMultilevel"/>
    <w:tmpl w:val="EBF0F758"/>
    <w:lvl w:ilvl="0" w:tplc="F73EA8E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0D4396B"/>
    <w:multiLevelType w:val="hybridMultilevel"/>
    <w:tmpl w:val="DF3A5496"/>
    <w:lvl w:ilvl="0" w:tplc="D116BBF6">
      <w:numFmt w:val="bullet"/>
      <w:lvlText w:val="-"/>
      <w:lvlJc w:val="left"/>
      <w:pPr>
        <w:tabs>
          <w:tab w:val="num" w:pos="720"/>
        </w:tabs>
        <w:ind w:left="720" w:hanging="36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48C7863"/>
    <w:multiLevelType w:val="hybridMultilevel"/>
    <w:tmpl w:val="D0C8122E"/>
    <w:lvl w:ilvl="0" w:tplc="7450C1C0">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9AA5407"/>
    <w:multiLevelType w:val="hybridMultilevel"/>
    <w:tmpl w:val="1D188E30"/>
    <w:lvl w:ilvl="0" w:tplc="BC06ED32">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D8123AA"/>
    <w:multiLevelType w:val="hybridMultilevel"/>
    <w:tmpl w:val="E146F01C"/>
    <w:lvl w:ilvl="0" w:tplc="BFE2E54C">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DD23440"/>
    <w:multiLevelType w:val="hybridMultilevel"/>
    <w:tmpl w:val="E5F0D5F2"/>
    <w:lvl w:ilvl="0" w:tplc="2196DFA8">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F886B79"/>
    <w:multiLevelType w:val="hybridMultilevel"/>
    <w:tmpl w:val="652CE1A0"/>
    <w:lvl w:ilvl="0" w:tplc="37A887FC">
      <w:start w:val="67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3B76778"/>
    <w:multiLevelType w:val="hybridMultilevel"/>
    <w:tmpl w:val="CE541140"/>
    <w:lvl w:ilvl="0" w:tplc="9C30894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BE64254"/>
    <w:multiLevelType w:val="hybridMultilevel"/>
    <w:tmpl w:val="AB5C6DE2"/>
    <w:lvl w:ilvl="0" w:tplc="F5AE9E5C">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EC579DF"/>
    <w:multiLevelType w:val="multilevel"/>
    <w:tmpl w:val="E4F63E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34E31A78"/>
    <w:multiLevelType w:val="hybridMultilevel"/>
    <w:tmpl w:val="BE5E9C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8927E77"/>
    <w:multiLevelType w:val="hybridMultilevel"/>
    <w:tmpl w:val="B344ED9C"/>
    <w:lvl w:ilvl="0" w:tplc="3170FFC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FCF214B"/>
    <w:multiLevelType w:val="hybridMultilevel"/>
    <w:tmpl w:val="51DA91FE"/>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nsid w:val="45D96973"/>
    <w:multiLevelType w:val="hybridMultilevel"/>
    <w:tmpl w:val="C2B04B88"/>
    <w:lvl w:ilvl="0" w:tplc="12E8C37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5DB2B02"/>
    <w:multiLevelType w:val="hybridMultilevel"/>
    <w:tmpl w:val="4F3E895C"/>
    <w:lvl w:ilvl="0" w:tplc="D116BBF6">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5FC0E78"/>
    <w:multiLevelType w:val="hybridMultilevel"/>
    <w:tmpl w:val="1E68EABE"/>
    <w:lvl w:ilvl="0" w:tplc="76647104">
      <w:numFmt w:val="bullet"/>
      <w:lvlText w:val="-"/>
      <w:lvlJc w:val="left"/>
      <w:pPr>
        <w:ind w:left="720" w:hanging="360"/>
      </w:pPr>
      <w:rPr>
        <w:rFonts w:ascii="Calibri" w:eastAsia="Calibri" w:hAnsi="Calibri"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9726573"/>
    <w:multiLevelType w:val="hybridMultilevel"/>
    <w:tmpl w:val="B4105FAA"/>
    <w:lvl w:ilvl="0" w:tplc="4612AEDC">
      <w:start w:val="15"/>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44E711A"/>
    <w:multiLevelType w:val="hybridMultilevel"/>
    <w:tmpl w:val="4AEA759C"/>
    <w:lvl w:ilvl="0" w:tplc="54966EE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3243412"/>
    <w:multiLevelType w:val="hybridMultilevel"/>
    <w:tmpl w:val="34ECB5D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nsid w:val="67B974C2"/>
    <w:multiLevelType w:val="hybridMultilevel"/>
    <w:tmpl w:val="32C2AFA2"/>
    <w:lvl w:ilvl="0" w:tplc="17B6F052">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B892DB9"/>
    <w:multiLevelType w:val="hybridMultilevel"/>
    <w:tmpl w:val="480C43E8"/>
    <w:lvl w:ilvl="0" w:tplc="E93ADDB6">
      <w:start w:val="1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0AF4851"/>
    <w:multiLevelType w:val="hybridMultilevel"/>
    <w:tmpl w:val="184C87DA"/>
    <w:lvl w:ilvl="0" w:tplc="E7E4A7B4">
      <w:start w:val="15"/>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B507016"/>
    <w:multiLevelType w:val="hybridMultilevel"/>
    <w:tmpl w:val="8FBC9B34"/>
    <w:lvl w:ilvl="0" w:tplc="C4CC3CD0">
      <w:numFmt w:val="bullet"/>
      <w:lvlText w:val=""/>
      <w:lvlJc w:val="left"/>
      <w:pPr>
        <w:ind w:left="502" w:hanging="360"/>
      </w:pPr>
      <w:rPr>
        <w:rFonts w:ascii="Wingdings" w:eastAsia="Calibri" w:hAnsi="Wingdings" w:cs="Times New Roman" w:hint="default"/>
        <w:color w:val="auto"/>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4">
    <w:nsid w:val="7C72001E"/>
    <w:multiLevelType w:val="hybridMultilevel"/>
    <w:tmpl w:val="19D2DC76"/>
    <w:lvl w:ilvl="0" w:tplc="ADCA893A">
      <w:start w:val="15"/>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5"/>
  </w:num>
  <w:num w:numId="4">
    <w:abstractNumId w:val="10"/>
  </w:num>
  <w:num w:numId="5">
    <w:abstractNumId w:val="22"/>
  </w:num>
  <w:num w:numId="6">
    <w:abstractNumId w:val="21"/>
  </w:num>
  <w:num w:numId="7">
    <w:abstractNumId w:val="19"/>
  </w:num>
  <w:num w:numId="8">
    <w:abstractNumId w:val="13"/>
  </w:num>
  <w:num w:numId="9">
    <w:abstractNumId w:val="11"/>
  </w:num>
  <w:num w:numId="10">
    <w:abstractNumId w:val="18"/>
  </w:num>
  <w:num w:numId="11">
    <w:abstractNumId w:val="0"/>
  </w:num>
  <w:num w:numId="12">
    <w:abstractNumId w:val="16"/>
  </w:num>
  <w:num w:numId="13">
    <w:abstractNumId w:val="1"/>
  </w:num>
  <w:num w:numId="14">
    <w:abstractNumId w:val="8"/>
  </w:num>
  <w:num w:numId="15">
    <w:abstractNumId w:val="12"/>
  </w:num>
  <w:num w:numId="16">
    <w:abstractNumId w:val="14"/>
  </w:num>
  <w:num w:numId="17">
    <w:abstractNumId w:val="20"/>
  </w:num>
  <w:num w:numId="18">
    <w:abstractNumId w:val="7"/>
  </w:num>
  <w:num w:numId="19">
    <w:abstractNumId w:val="4"/>
  </w:num>
  <w:num w:numId="20">
    <w:abstractNumId w:val="9"/>
  </w:num>
  <w:num w:numId="21">
    <w:abstractNumId w:val="23"/>
  </w:num>
  <w:num w:numId="22">
    <w:abstractNumId w:val="6"/>
  </w:num>
  <w:num w:numId="23">
    <w:abstractNumId w:val="17"/>
  </w:num>
  <w:num w:numId="24">
    <w:abstractNumId w:val="5"/>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colormru v:ext="edit" colors="#de6422,#6b196a"/>
    </o:shapedefaults>
    <o:shapelayout v:ext="edit">
      <o:idmap v:ext="edit" data="2"/>
    </o:shapelayout>
  </w:hdrShapeDefaults>
  <w:footnotePr>
    <w:footnote w:id="-1"/>
    <w:footnote w:id="0"/>
  </w:footnotePr>
  <w:endnotePr>
    <w:endnote w:id="-1"/>
    <w:endnote w:id="0"/>
  </w:endnotePr>
  <w:compat/>
  <w:rsids>
    <w:rsidRoot w:val="006C269F"/>
    <w:rsid w:val="00006470"/>
    <w:rsid w:val="000253C2"/>
    <w:rsid w:val="00035690"/>
    <w:rsid w:val="00051FA0"/>
    <w:rsid w:val="00067A28"/>
    <w:rsid w:val="00075BB7"/>
    <w:rsid w:val="00081266"/>
    <w:rsid w:val="000A6305"/>
    <w:rsid w:val="000B3A20"/>
    <w:rsid w:val="000B750F"/>
    <w:rsid w:val="000C2154"/>
    <w:rsid w:val="000F0FAA"/>
    <w:rsid w:val="00154697"/>
    <w:rsid w:val="0016557E"/>
    <w:rsid w:val="001B6874"/>
    <w:rsid w:val="001C1D11"/>
    <w:rsid w:val="0020349D"/>
    <w:rsid w:val="002241CE"/>
    <w:rsid w:val="002445A5"/>
    <w:rsid w:val="00251082"/>
    <w:rsid w:val="002618EC"/>
    <w:rsid w:val="00272A54"/>
    <w:rsid w:val="002826D2"/>
    <w:rsid w:val="002A228A"/>
    <w:rsid w:val="00316B48"/>
    <w:rsid w:val="00320299"/>
    <w:rsid w:val="003618C0"/>
    <w:rsid w:val="00373623"/>
    <w:rsid w:val="003756F6"/>
    <w:rsid w:val="003B2A28"/>
    <w:rsid w:val="003F101D"/>
    <w:rsid w:val="003F1767"/>
    <w:rsid w:val="00413FA1"/>
    <w:rsid w:val="00454B4D"/>
    <w:rsid w:val="00471F84"/>
    <w:rsid w:val="00477F7F"/>
    <w:rsid w:val="004A2A20"/>
    <w:rsid w:val="004B4CE1"/>
    <w:rsid w:val="004C0919"/>
    <w:rsid w:val="004F49E4"/>
    <w:rsid w:val="00521463"/>
    <w:rsid w:val="005238D2"/>
    <w:rsid w:val="00534363"/>
    <w:rsid w:val="00541435"/>
    <w:rsid w:val="00555257"/>
    <w:rsid w:val="005722BB"/>
    <w:rsid w:val="005A7526"/>
    <w:rsid w:val="005D2720"/>
    <w:rsid w:val="006153E9"/>
    <w:rsid w:val="00621008"/>
    <w:rsid w:val="006312DC"/>
    <w:rsid w:val="006377DD"/>
    <w:rsid w:val="00653044"/>
    <w:rsid w:val="00685118"/>
    <w:rsid w:val="006A601E"/>
    <w:rsid w:val="006D464C"/>
    <w:rsid w:val="006D678A"/>
    <w:rsid w:val="006E426C"/>
    <w:rsid w:val="006F0F64"/>
    <w:rsid w:val="006F6800"/>
    <w:rsid w:val="006F7B41"/>
    <w:rsid w:val="00702CF5"/>
    <w:rsid w:val="0073160D"/>
    <w:rsid w:val="00764EEF"/>
    <w:rsid w:val="007665CA"/>
    <w:rsid w:val="00776F6D"/>
    <w:rsid w:val="0078374F"/>
    <w:rsid w:val="0079491C"/>
    <w:rsid w:val="007B27FE"/>
    <w:rsid w:val="007E16A1"/>
    <w:rsid w:val="007F3B29"/>
    <w:rsid w:val="008179F5"/>
    <w:rsid w:val="00833764"/>
    <w:rsid w:val="008646CF"/>
    <w:rsid w:val="00876F8F"/>
    <w:rsid w:val="00883038"/>
    <w:rsid w:val="008845AB"/>
    <w:rsid w:val="0089212D"/>
    <w:rsid w:val="008B535D"/>
    <w:rsid w:val="008D0062"/>
    <w:rsid w:val="008D3C66"/>
    <w:rsid w:val="008D3D1E"/>
    <w:rsid w:val="008F20DA"/>
    <w:rsid w:val="00915039"/>
    <w:rsid w:val="009438B3"/>
    <w:rsid w:val="00976A4F"/>
    <w:rsid w:val="00977A91"/>
    <w:rsid w:val="009862A1"/>
    <w:rsid w:val="009A2138"/>
    <w:rsid w:val="009B121B"/>
    <w:rsid w:val="009F1315"/>
    <w:rsid w:val="00A317B9"/>
    <w:rsid w:val="00A511DE"/>
    <w:rsid w:val="00A53031"/>
    <w:rsid w:val="00A61F51"/>
    <w:rsid w:val="00A732B2"/>
    <w:rsid w:val="00A743F1"/>
    <w:rsid w:val="00AE3075"/>
    <w:rsid w:val="00B036AE"/>
    <w:rsid w:val="00B43C3F"/>
    <w:rsid w:val="00B74E50"/>
    <w:rsid w:val="00BA6B32"/>
    <w:rsid w:val="00BB4432"/>
    <w:rsid w:val="00BE272E"/>
    <w:rsid w:val="00BE3E58"/>
    <w:rsid w:val="00BF5216"/>
    <w:rsid w:val="00C102A4"/>
    <w:rsid w:val="00C1383F"/>
    <w:rsid w:val="00C22742"/>
    <w:rsid w:val="00C33568"/>
    <w:rsid w:val="00C35320"/>
    <w:rsid w:val="00C60DF2"/>
    <w:rsid w:val="00C61936"/>
    <w:rsid w:val="00CA7864"/>
    <w:rsid w:val="00CC7BE9"/>
    <w:rsid w:val="00D044E9"/>
    <w:rsid w:val="00D05218"/>
    <w:rsid w:val="00D21C9D"/>
    <w:rsid w:val="00D3659D"/>
    <w:rsid w:val="00D650EF"/>
    <w:rsid w:val="00D80C88"/>
    <w:rsid w:val="00DC32BC"/>
    <w:rsid w:val="00DD0636"/>
    <w:rsid w:val="00DE33F3"/>
    <w:rsid w:val="00DE5C17"/>
    <w:rsid w:val="00E46985"/>
    <w:rsid w:val="00E623D1"/>
    <w:rsid w:val="00E630B6"/>
    <w:rsid w:val="00E806E2"/>
    <w:rsid w:val="00E91F77"/>
    <w:rsid w:val="00E9247F"/>
    <w:rsid w:val="00EE3DC1"/>
    <w:rsid w:val="00EF41D8"/>
    <w:rsid w:val="00F60CB0"/>
    <w:rsid w:val="00F62AF9"/>
    <w:rsid w:val="00F65E99"/>
    <w:rsid w:val="00F83DA1"/>
    <w:rsid w:val="00FA7BF3"/>
    <w:rsid w:val="00FD0EAB"/>
    <w:rsid w:val="00FD5EE7"/>
    <w:rsid w:val="00FD6C2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de6422,#6b196a"/>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742"/>
    <w:rPr>
      <w:sz w:val="24"/>
      <w:szCs w:val="24"/>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styleId="En-tte">
    <w:name w:val="header"/>
    <w:basedOn w:val="Normal"/>
    <w:rsid w:val="00CC0D2A"/>
    <w:pPr>
      <w:tabs>
        <w:tab w:val="center" w:pos="4536"/>
        <w:tab w:val="right" w:pos="9072"/>
      </w:tabs>
    </w:pPr>
  </w:style>
  <w:style w:type="paragraph" w:styleId="Pieddepage">
    <w:name w:val="footer"/>
    <w:basedOn w:val="Normal"/>
    <w:link w:val="PieddepageCar"/>
    <w:uiPriority w:val="99"/>
    <w:rsid w:val="00CC0D2A"/>
    <w:pPr>
      <w:tabs>
        <w:tab w:val="center" w:pos="4536"/>
        <w:tab w:val="right" w:pos="9072"/>
      </w:tabs>
    </w:pPr>
  </w:style>
  <w:style w:type="character" w:styleId="Lienhypertexte">
    <w:name w:val="Hyperlink"/>
    <w:rsid w:val="00AA1528"/>
    <w:rPr>
      <w:color w:val="0000FF"/>
      <w:u w:val="single"/>
    </w:rPr>
  </w:style>
  <w:style w:type="character" w:styleId="Lienhypertextesuivivisit">
    <w:name w:val="FollowedHyperlink"/>
    <w:rsid w:val="00AA1528"/>
    <w:rPr>
      <w:color w:val="800080"/>
      <w:u w:val="single"/>
    </w:rPr>
  </w:style>
  <w:style w:type="paragraph" w:styleId="Notedebasdepage">
    <w:name w:val="footnote text"/>
    <w:basedOn w:val="Normal"/>
    <w:link w:val="NotedebasdepageCar"/>
    <w:rsid w:val="00A61F51"/>
    <w:rPr>
      <w:sz w:val="20"/>
      <w:szCs w:val="20"/>
    </w:rPr>
  </w:style>
  <w:style w:type="character" w:customStyle="1" w:styleId="NotedebasdepageCar">
    <w:name w:val="Note de bas de page Car"/>
    <w:basedOn w:val="Policepardfaut"/>
    <w:link w:val="Notedebasdepage"/>
    <w:rsid w:val="00A61F51"/>
  </w:style>
  <w:style w:type="character" w:styleId="Appelnotedebasdep">
    <w:name w:val="footnote reference"/>
    <w:rsid w:val="00A61F51"/>
    <w:rPr>
      <w:vertAlign w:val="superscript"/>
    </w:rPr>
  </w:style>
  <w:style w:type="table" w:styleId="Grilledutableau">
    <w:name w:val="Table Grid"/>
    <w:basedOn w:val="TableauNormal"/>
    <w:uiPriority w:val="59"/>
    <w:rsid w:val="00AE30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brut">
    <w:name w:val="Plain Text"/>
    <w:basedOn w:val="Normal"/>
    <w:link w:val="TextebrutCar"/>
    <w:uiPriority w:val="99"/>
    <w:unhideWhenUsed/>
    <w:rsid w:val="00316B48"/>
    <w:rPr>
      <w:rFonts w:ascii="Calibri" w:hAnsi="Calibri"/>
      <w:sz w:val="22"/>
      <w:szCs w:val="21"/>
    </w:rPr>
  </w:style>
  <w:style w:type="character" w:customStyle="1" w:styleId="TextebrutCar">
    <w:name w:val="Texte brut Car"/>
    <w:link w:val="Textebrut"/>
    <w:uiPriority w:val="99"/>
    <w:rsid w:val="00316B48"/>
    <w:rPr>
      <w:rFonts w:ascii="Calibri" w:hAnsi="Calibri"/>
      <w:sz w:val="22"/>
      <w:szCs w:val="21"/>
    </w:rPr>
  </w:style>
  <w:style w:type="paragraph" w:styleId="Paragraphedeliste">
    <w:name w:val="List Paragraph"/>
    <w:basedOn w:val="Normal"/>
    <w:uiPriority w:val="34"/>
    <w:qFormat/>
    <w:rsid w:val="00C35320"/>
    <w:pPr>
      <w:ind w:left="708"/>
    </w:pPr>
  </w:style>
  <w:style w:type="table" w:customStyle="1" w:styleId="Grilledutableau1">
    <w:name w:val="Grille du tableau1"/>
    <w:basedOn w:val="TableauNormal"/>
    <w:next w:val="Grilledutableau"/>
    <w:uiPriority w:val="59"/>
    <w:rsid w:val="002618E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eddepageCar">
    <w:name w:val="Pied de page Car"/>
    <w:link w:val="Pieddepage"/>
    <w:uiPriority w:val="99"/>
    <w:rsid w:val="002618EC"/>
    <w:rPr>
      <w:sz w:val="24"/>
      <w:szCs w:val="24"/>
    </w:rPr>
  </w:style>
</w:styles>
</file>

<file path=word/webSettings.xml><?xml version="1.0" encoding="utf-8"?>
<w:webSettings xmlns:r="http://schemas.openxmlformats.org/officeDocument/2006/relationships" xmlns:w="http://schemas.openxmlformats.org/wordprocessingml/2006/main">
  <w:divs>
    <w:div w:id="530532999">
      <w:bodyDiv w:val="1"/>
      <w:marLeft w:val="0"/>
      <w:marRight w:val="0"/>
      <w:marTop w:val="0"/>
      <w:marBottom w:val="0"/>
      <w:divBdr>
        <w:top w:val="none" w:sz="0" w:space="0" w:color="auto"/>
        <w:left w:val="none" w:sz="0" w:space="0" w:color="auto"/>
        <w:bottom w:val="none" w:sz="0" w:space="0" w:color="auto"/>
        <w:right w:val="none" w:sz="0" w:space="0" w:color="auto"/>
      </w:divBdr>
    </w:div>
    <w:div w:id="546185924">
      <w:bodyDiv w:val="1"/>
      <w:marLeft w:val="0"/>
      <w:marRight w:val="0"/>
      <w:marTop w:val="0"/>
      <w:marBottom w:val="0"/>
      <w:divBdr>
        <w:top w:val="none" w:sz="0" w:space="0" w:color="auto"/>
        <w:left w:val="none" w:sz="0" w:space="0" w:color="auto"/>
        <w:bottom w:val="none" w:sz="0" w:space="0" w:color="auto"/>
        <w:right w:val="none" w:sz="0" w:space="0" w:color="auto"/>
      </w:divBdr>
    </w:div>
    <w:div w:id="918976405">
      <w:bodyDiv w:val="1"/>
      <w:marLeft w:val="0"/>
      <w:marRight w:val="0"/>
      <w:marTop w:val="0"/>
      <w:marBottom w:val="0"/>
      <w:divBdr>
        <w:top w:val="none" w:sz="0" w:space="0" w:color="auto"/>
        <w:left w:val="none" w:sz="0" w:space="0" w:color="auto"/>
        <w:bottom w:val="none" w:sz="0" w:space="0" w:color="auto"/>
        <w:right w:val="none" w:sz="0" w:space="0" w:color="auto"/>
      </w:divBdr>
    </w:div>
    <w:div w:id="1117719916">
      <w:bodyDiv w:val="1"/>
      <w:marLeft w:val="0"/>
      <w:marRight w:val="0"/>
      <w:marTop w:val="0"/>
      <w:marBottom w:val="0"/>
      <w:divBdr>
        <w:top w:val="none" w:sz="0" w:space="0" w:color="auto"/>
        <w:left w:val="none" w:sz="0" w:space="0" w:color="auto"/>
        <w:bottom w:val="none" w:sz="0" w:space="0" w:color="auto"/>
        <w:right w:val="none" w:sz="0" w:space="0" w:color="auto"/>
      </w:divBdr>
    </w:div>
    <w:div w:id="2038895720">
      <w:bodyDiv w:val="1"/>
      <w:marLeft w:val="0"/>
      <w:marRight w:val="0"/>
      <w:marTop w:val="0"/>
      <w:marBottom w:val="0"/>
      <w:divBdr>
        <w:top w:val="none" w:sz="0" w:space="0" w:color="auto"/>
        <w:left w:val="none" w:sz="0" w:space="0" w:color="auto"/>
        <w:bottom w:val="none" w:sz="0" w:space="0" w:color="auto"/>
        <w:right w:val="none" w:sz="0" w:space="0" w:color="auto"/>
      </w:divBdr>
      <w:divsChild>
        <w:div w:id="453985711">
          <w:marLeft w:val="0"/>
          <w:marRight w:val="0"/>
          <w:marTop w:val="0"/>
          <w:marBottom w:val="225"/>
          <w:divBdr>
            <w:top w:val="none" w:sz="0" w:space="0" w:color="auto"/>
            <w:left w:val="none" w:sz="0" w:space="0" w:color="auto"/>
            <w:bottom w:val="none" w:sz="0" w:space="0" w:color="auto"/>
            <w:right w:val="none" w:sz="0" w:space="0" w:color="auto"/>
          </w:divBdr>
        </w:div>
      </w:divsChild>
    </w:div>
    <w:div w:id="205423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F4DAF-A5FB-4555-8807-E95297D8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1164</Words>
  <Characters>6402</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7551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CCVF</dc:creator>
  <cp:lastModifiedBy>user</cp:lastModifiedBy>
  <cp:revision>2</cp:revision>
  <cp:lastPrinted>2014-04-24T13:06:00Z</cp:lastPrinted>
  <dcterms:created xsi:type="dcterms:W3CDTF">2014-08-19T08:48:00Z</dcterms:created>
  <dcterms:modified xsi:type="dcterms:W3CDTF">2014-08-19T08:48:00Z</dcterms:modified>
</cp:coreProperties>
</file>