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35837" w:rsidRPr="00C8424E" w:rsidRDefault="00C8424E" w:rsidP="00035837">
      <w:pPr>
        <w:pStyle w:val="titrecataloogue"/>
        <w:rPr>
          <w:sz w:val="44"/>
          <w:szCs w:val="36"/>
        </w:rPr>
      </w:pPr>
      <w:r w:rsidRPr="00C8424E">
        <w:rPr>
          <w:sz w:val="36"/>
          <w:szCs w:val="36"/>
        </w:rPr>
        <w:t>Fédération des caves coopératives de Bourgogne et du Jura</w:t>
      </w:r>
      <w:r w:rsidR="00035837" w:rsidRPr="00C8424E">
        <w:rPr>
          <w:sz w:val="36"/>
          <w:szCs w:val="36"/>
        </w:rPr>
        <w:br/>
      </w:r>
      <w:r w:rsidR="001B1A8D">
        <w:rPr>
          <w:sz w:val="44"/>
          <w:szCs w:val="36"/>
        </w:rPr>
        <w:t>L'analyse des comptes, outil d'aide à la décision</w:t>
      </w:r>
    </w:p>
    <w:p w:rsidR="00035837" w:rsidRPr="00560280" w:rsidRDefault="00035837" w:rsidP="00035837">
      <w:pPr>
        <w:pStyle w:val="T1catalogue"/>
        <w:rPr>
          <w:u w:color="17365D"/>
        </w:rPr>
      </w:pPr>
      <w:r w:rsidRPr="00560280">
        <w:rPr>
          <w:u w:color="17365D"/>
        </w:rPr>
        <w:t>Contexte</w:t>
      </w:r>
      <w:r w:rsidR="001E4693">
        <w:rPr>
          <w:u w:color="17365D"/>
        </w:rPr>
        <w:t xml:space="preserve"> et</w:t>
      </w:r>
      <w:r w:rsidR="001B1A8D">
        <w:rPr>
          <w:u w:color="17365D"/>
        </w:rPr>
        <w:t xml:space="preserve"> </w:t>
      </w:r>
      <w:r w:rsidR="00706196">
        <w:rPr>
          <w:u w:color="17365D"/>
        </w:rPr>
        <w:t>enjeux</w:t>
      </w:r>
    </w:p>
    <w:p w:rsidR="00C8424E" w:rsidRDefault="00C8424E" w:rsidP="00C8424E">
      <w:r>
        <w:t>Les coopératives agricoles sont des entreprises particulières, possédant de fortes spécificités</w:t>
      </w:r>
      <w:r w:rsidR="001B1A8D">
        <w:t>, y compris comptables et de gestion</w:t>
      </w:r>
      <w:r>
        <w:t>.</w:t>
      </w:r>
    </w:p>
    <w:p w:rsidR="00C8424E" w:rsidRDefault="00C8424E" w:rsidP="00C8424E">
      <w:r>
        <w:t>Ces spécificités sont déterminantes dans l'organisation, le fonctionnement et la stratégie des coopératives.</w:t>
      </w:r>
    </w:p>
    <w:p w:rsidR="001E4693" w:rsidRDefault="001E4693" w:rsidP="00C8424E">
      <w:r>
        <w:t>Il est donc essentiel que les administrateurs, responsables de la gestion et du bon fonctionnement de la coopérative prennent la mesure de ces spécificités.</w:t>
      </w:r>
    </w:p>
    <w:p w:rsidR="001E4693" w:rsidRPr="001E4693" w:rsidRDefault="001E4693" w:rsidP="001E4693">
      <w:pPr>
        <w:pStyle w:val="T1catalogue"/>
        <w:rPr>
          <w:u w:color="17365D"/>
        </w:rPr>
      </w:pPr>
      <w:r w:rsidRPr="001E4693">
        <w:rPr>
          <w:u w:color="17365D"/>
        </w:rPr>
        <w:t>Objectifs</w:t>
      </w:r>
    </w:p>
    <w:p w:rsidR="001B1A8D" w:rsidRDefault="001B1A8D" w:rsidP="001B1A8D">
      <w:r>
        <w:t>L'objectif de ce module de deux jours de formation est de :</w:t>
      </w:r>
    </w:p>
    <w:p w:rsidR="001B1A8D" w:rsidRDefault="001B1A8D" w:rsidP="001B1A8D">
      <w:pPr>
        <w:pStyle w:val="Paragraphedeliste"/>
        <w:numPr>
          <w:ilvl w:val="0"/>
          <w:numId w:val="25"/>
        </w:numPr>
      </w:pPr>
      <w:r>
        <w:t>D'identifier les éléments clés des comptes de la coopérative, bilan et compte de résultat.</w:t>
      </w:r>
    </w:p>
    <w:p w:rsidR="001B1A8D" w:rsidRDefault="001B1A8D" w:rsidP="001B1A8D">
      <w:pPr>
        <w:pStyle w:val="Paragraphedeliste"/>
        <w:numPr>
          <w:ilvl w:val="0"/>
          <w:numId w:val="25"/>
        </w:numPr>
      </w:pPr>
      <w:r>
        <w:t>D'apprendre à utiliser les indicateurs fondamentaux de gestion et d'analyse financière.</w:t>
      </w:r>
    </w:p>
    <w:p w:rsidR="001E4693" w:rsidRPr="001E4693" w:rsidRDefault="001E4693" w:rsidP="001E4693">
      <w:pPr>
        <w:pStyle w:val="T1catalogue"/>
        <w:rPr>
          <w:u w:color="17365D"/>
        </w:rPr>
      </w:pPr>
      <w:r w:rsidRPr="001E4693">
        <w:rPr>
          <w:u w:color="17365D"/>
        </w:rPr>
        <w:t>Attentes des participants</w:t>
      </w:r>
    </w:p>
    <w:p w:rsidR="00A60718" w:rsidRDefault="001B1A8D" w:rsidP="001B1A8D">
      <w:r>
        <w:t>Les attentes des participants sont de pouvoir apprécier rapidement et simplement la situation financière de la coopérative et de pouvoir débattre avec les experts de la gestion dans la coopérative (direction administrative et financière, commissaire aux comptes, etc.).</w:t>
      </w:r>
    </w:p>
    <w:p w:rsidR="00035837" w:rsidRPr="00560280" w:rsidRDefault="00035837" w:rsidP="00035837">
      <w:pPr>
        <w:pStyle w:val="T1catalogue"/>
        <w:rPr>
          <w:u w:color="17365D"/>
        </w:rPr>
      </w:pPr>
      <w:r w:rsidRPr="00560280">
        <w:rPr>
          <w:u w:color="17365D"/>
        </w:rPr>
        <w:t>Public</w:t>
      </w:r>
    </w:p>
    <w:p w:rsidR="00035837" w:rsidRDefault="00C8424E" w:rsidP="00035837">
      <w:r w:rsidRPr="00C8424E">
        <w:t>Toutes les personnes impliquées dans une coopérative : associés coopérat</w:t>
      </w:r>
      <w:r>
        <w:t>eurs, administrateurs, salariés.</w:t>
      </w:r>
    </w:p>
    <w:p w:rsidR="00035837" w:rsidRDefault="00035837" w:rsidP="00035837">
      <w:pPr>
        <w:pStyle w:val="T1catalogue"/>
        <w:rPr>
          <w:u w:color="17365D"/>
        </w:rPr>
      </w:pPr>
      <w:r w:rsidRPr="00560280">
        <w:rPr>
          <w:u w:color="17365D"/>
        </w:rPr>
        <w:t>Déroulement</w:t>
      </w:r>
    </w:p>
    <w:p w:rsidR="001E4693" w:rsidRDefault="001E4693" w:rsidP="001E4693">
      <w:pPr>
        <w:pStyle w:val="Titre3"/>
        <w:rPr>
          <w:rFonts w:eastAsiaTheme="minorHAnsi"/>
          <w:u w:color="17365D"/>
        </w:rPr>
      </w:pPr>
      <w:r>
        <w:rPr>
          <w:rFonts w:eastAsiaTheme="minorHAnsi"/>
          <w:u w:color="17365D"/>
        </w:rPr>
        <w:t>1</w:t>
      </w:r>
      <w:r w:rsidRPr="001E4693">
        <w:rPr>
          <w:rFonts w:eastAsiaTheme="minorHAnsi"/>
          <w:u w:color="17365D"/>
          <w:vertAlign w:val="superscript"/>
        </w:rPr>
        <w:t>ère</w:t>
      </w:r>
      <w:r>
        <w:rPr>
          <w:rFonts w:eastAsiaTheme="minorHAnsi"/>
          <w:u w:color="17365D"/>
        </w:rPr>
        <w:t xml:space="preserve"> ½ journée</w:t>
      </w:r>
    </w:p>
    <w:p w:rsidR="001E4693" w:rsidRPr="001E4693" w:rsidRDefault="001E4693" w:rsidP="005636AC">
      <w:pPr>
        <w:rPr>
          <w:u w:color="17365D"/>
        </w:rPr>
      </w:pPr>
      <w:r w:rsidRPr="001E4693">
        <w:rPr>
          <w:u w:color="17365D"/>
        </w:rPr>
        <w:t>Comprendre les préoccupations du contrôleur de gestion</w:t>
      </w:r>
    </w:p>
    <w:p w:rsidR="001E4693" w:rsidRPr="001E4693" w:rsidRDefault="001E4693" w:rsidP="001E4693">
      <w:pPr>
        <w:pStyle w:val="Paragraphedeliste"/>
        <w:numPr>
          <w:ilvl w:val="0"/>
          <w:numId w:val="26"/>
        </w:numPr>
        <w:rPr>
          <w:u w:color="17365D"/>
        </w:rPr>
      </w:pPr>
      <w:r w:rsidRPr="001E4693">
        <w:rPr>
          <w:u w:color="17365D"/>
        </w:rPr>
        <w:t>Les enjeux financiers de la mise en œuvre d'une activité : ressources et moyens, charges et produits</w:t>
      </w:r>
    </w:p>
    <w:p w:rsidR="001E4693" w:rsidRPr="001E4693" w:rsidRDefault="001E4693" w:rsidP="001E4693">
      <w:pPr>
        <w:pStyle w:val="Paragraphedeliste"/>
        <w:numPr>
          <w:ilvl w:val="0"/>
          <w:numId w:val="26"/>
        </w:numPr>
        <w:rPr>
          <w:u w:color="17365D"/>
        </w:rPr>
      </w:pPr>
      <w:r w:rsidRPr="001E4693">
        <w:rPr>
          <w:u w:color="17365D"/>
        </w:rPr>
        <w:t>Derrière les chiffres, des enjeux concrets</w:t>
      </w:r>
    </w:p>
    <w:p w:rsidR="001E4693" w:rsidRPr="001E4693" w:rsidRDefault="001E4693" w:rsidP="001E4693">
      <w:pPr>
        <w:pStyle w:val="Paragraphedeliste"/>
        <w:numPr>
          <w:ilvl w:val="0"/>
          <w:numId w:val="26"/>
        </w:numPr>
        <w:rPr>
          <w:u w:color="17365D"/>
        </w:rPr>
      </w:pPr>
      <w:r w:rsidRPr="001E4693">
        <w:rPr>
          <w:u w:color="17365D"/>
        </w:rPr>
        <w:t>Entrer dans les documents financiers</w:t>
      </w:r>
    </w:p>
    <w:p w:rsidR="001E4693" w:rsidRPr="001E4693" w:rsidRDefault="001E4693" w:rsidP="001E4693">
      <w:pPr>
        <w:pStyle w:val="Titre3"/>
        <w:rPr>
          <w:rFonts w:eastAsiaTheme="minorHAnsi"/>
          <w:u w:color="17365D"/>
        </w:rPr>
      </w:pPr>
      <w:r>
        <w:rPr>
          <w:rFonts w:eastAsiaTheme="minorHAnsi"/>
          <w:u w:color="17365D"/>
        </w:rPr>
        <w:lastRenderedPageBreak/>
        <w:t>2</w:t>
      </w:r>
      <w:r w:rsidRPr="001E4693">
        <w:rPr>
          <w:rFonts w:eastAsiaTheme="minorHAnsi"/>
          <w:u w:color="17365D"/>
          <w:vertAlign w:val="superscript"/>
        </w:rPr>
        <w:t>ème</w:t>
      </w:r>
      <w:r>
        <w:rPr>
          <w:rFonts w:eastAsiaTheme="minorHAnsi"/>
          <w:u w:color="17365D"/>
        </w:rPr>
        <w:t xml:space="preserve"> </w:t>
      </w:r>
      <w:r w:rsidRPr="001E4693">
        <w:rPr>
          <w:rFonts w:eastAsiaTheme="minorHAnsi"/>
          <w:u w:color="17365D"/>
        </w:rPr>
        <w:t>½ journée</w:t>
      </w:r>
    </w:p>
    <w:p w:rsidR="005636AC" w:rsidRDefault="005636AC" w:rsidP="005636AC">
      <w:pPr>
        <w:rPr>
          <w:u w:color="17365D"/>
        </w:rPr>
      </w:pPr>
      <w:r>
        <w:rPr>
          <w:u w:color="17365D"/>
        </w:rPr>
        <w:t>Construire le bilan et le compte de résultat</w:t>
      </w:r>
    </w:p>
    <w:p w:rsidR="001E4693" w:rsidRPr="001E4693" w:rsidRDefault="001E4693" w:rsidP="001E4693">
      <w:pPr>
        <w:pStyle w:val="Paragraphedeliste"/>
        <w:numPr>
          <w:ilvl w:val="0"/>
          <w:numId w:val="26"/>
        </w:numPr>
        <w:rPr>
          <w:u w:color="17365D"/>
        </w:rPr>
      </w:pPr>
      <w:r w:rsidRPr="001E4693">
        <w:rPr>
          <w:u w:color="17365D"/>
        </w:rPr>
        <w:t>Déjouer les pièges de l'information comptable</w:t>
      </w:r>
    </w:p>
    <w:p w:rsidR="001E4693" w:rsidRPr="001E4693" w:rsidRDefault="001E4693" w:rsidP="005636AC">
      <w:pPr>
        <w:pStyle w:val="Paragraphedeliste"/>
        <w:numPr>
          <w:ilvl w:val="0"/>
          <w:numId w:val="26"/>
        </w:numPr>
        <w:rPr>
          <w:u w:color="17365D"/>
        </w:rPr>
      </w:pPr>
      <w:r w:rsidRPr="001E4693">
        <w:rPr>
          <w:u w:color="17365D"/>
        </w:rPr>
        <w:t>Patrimoine et trésorerie</w:t>
      </w:r>
    </w:p>
    <w:p w:rsidR="001E4693" w:rsidRPr="001E4693" w:rsidRDefault="001E4693" w:rsidP="005636AC">
      <w:pPr>
        <w:pStyle w:val="Paragraphedeliste"/>
        <w:numPr>
          <w:ilvl w:val="0"/>
          <w:numId w:val="26"/>
        </w:numPr>
        <w:rPr>
          <w:u w:color="17365D"/>
        </w:rPr>
      </w:pPr>
      <w:r w:rsidRPr="001E4693">
        <w:rPr>
          <w:u w:color="17365D"/>
        </w:rPr>
        <w:t>Attention aux stocks</w:t>
      </w:r>
    </w:p>
    <w:p w:rsidR="001E4693" w:rsidRPr="001E4693" w:rsidRDefault="001E4693" w:rsidP="005636AC">
      <w:pPr>
        <w:pStyle w:val="Paragraphedeliste"/>
        <w:numPr>
          <w:ilvl w:val="0"/>
          <w:numId w:val="26"/>
        </w:numPr>
        <w:rPr>
          <w:u w:color="17365D"/>
        </w:rPr>
      </w:pPr>
      <w:r w:rsidRPr="001E4693">
        <w:rPr>
          <w:u w:color="17365D"/>
        </w:rPr>
        <w:t>Avoir des comptes fiables</w:t>
      </w:r>
    </w:p>
    <w:p w:rsidR="001E4693" w:rsidRPr="001E4693" w:rsidRDefault="001E4693" w:rsidP="001E4693">
      <w:pPr>
        <w:pStyle w:val="Titre3"/>
        <w:rPr>
          <w:rFonts w:eastAsiaTheme="minorHAnsi"/>
          <w:u w:color="17365D"/>
        </w:rPr>
      </w:pPr>
      <w:r>
        <w:rPr>
          <w:rFonts w:eastAsiaTheme="minorHAnsi"/>
          <w:u w:color="17365D"/>
        </w:rPr>
        <w:t>3</w:t>
      </w:r>
      <w:r w:rsidRPr="001E4693">
        <w:rPr>
          <w:rFonts w:eastAsiaTheme="minorHAnsi"/>
          <w:u w:color="17365D"/>
          <w:vertAlign w:val="superscript"/>
        </w:rPr>
        <w:t>ème</w:t>
      </w:r>
      <w:r>
        <w:rPr>
          <w:rFonts w:eastAsiaTheme="minorHAnsi"/>
          <w:u w:color="17365D"/>
        </w:rPr>
        <w:t xml:space="preserve"> </w:t>
      </w:r>
      <w:r w:rsidRPr="001E4693">
        <w:rPr>
          <w:rFonts w:eastAsiaTheme="minorHAnsi"/>
          <w:u w:color="17365D"/>
        </w:rPr>
        <w:t>½ journée</w:t>
      </w:r>
    </w:p>
    <w:p w:rsidR="001E4693" w:rsidRPr="001E4693" w:rsidRDefault="001E4693" w:rsidP="005636AC">
      <w:pPr>
        <w:rPr>
          <w:u w:color="17365D"/>
        </w:rPr>
      </w:pPr>
      <w:r w:rsidRPr="001E4693">
        <w:rPr>
          <w:u w:color="17365D"/>
        </w:rPr>
        <w:t>Jongler avec les ratios et les indicateurs</w:t>
      </w:r>
    </w:p>
    <w:p w:rsidR="001E4693" w:rsidRPr="001E4693" w:rsidRDefault="001E4693" w:rsidP="001E4693">
      <w:pPr>
        <w:pStyle w:val="Paragraphedeliste"/>
        <w:numPr>
          <w:ilvl w:val="0"/>
          <w:numId w:val="26"/>
        </w:numPr>
        <w:rPr>
          <w:u w:color="17365D"/>
        </w:rPr>
      </w:pPr>
      <w:r w:rsidRPr="001E4693">
        <w:rPr>
          <w:u w:color="17365D"/>
        </w:rPr>
        <w:t>Les étapes à respecter</w:t>
      </w:r>
    </w:p>
    <w:p w:rsidR="001E4693" w:rsidRPr="001E4693" w:rsidRDefault="001E4693" w:rsidP="001E4693">
      <w:pPr>
        <w:pStyle w:val="Paragraphedeliste"/>
        <w:numPr>
          <w:ilvl w:val="0"/>
          <w:numId w:val="26"/>
        </w:numPr>
        <w:rPr>
          <w:u w:color="17365D"/>
        </w:rPr>
      </w:pPr>
      <w:r w:rsidRPr="001E4693">
        <w:rPr>
          <w:u w:color="17365D"/>
        </w:rPr>
        <w:t>La formation de la performance</w:t>
      </w:r>
    </w:p>
    <w:p w:rsidR="001E4693" w:rsidRPr="001E4693" w:rsidRDefault="001E4693" w:rsidP="001E4693">
      <w:pPr>
        <w:pStyle w:val="Paragraphedeliste"/>
        <w:numPr>
          <w:ilvl w:val="1"/>
          <w:numId w:val="26"/>
        </w:numPr>
        <w:rPr>
          <w:u w:color="17365D"/>
        </w:rPr>
      </w:pPr>
      <w:r w:rsidRPr="001E4693">
        <w:rPr>
          <w:u w:color="17365D"/>
        </w:rPr>
        <w:t>Les soldes intermédiaires de gestion</w:t>
      </w:r>
    </w:p>
    <w:p w:rsidR="001E4693" w:rsidRPr="001E4693" w:rsidRDefault="001E4693" w:rsidP="001E4693">
      <w:pPr>
        <w:pStyle w:val="Paragraphedeliste"/>
        <w:numPr>
          <w:ilvl w:val="1"/>
          <w:numId w:val="26"/>
        </w:numPr>
        <w:rPr>
          <w:u w:color="17365D"/>
        </w:rPr>
      </w:pPr>
      <w:r w:rsidRPr="001E4693">
        <w:rPr>
          <w:u w:color="17365D"/>
        </w:rPr>
        <w:t>La capacité d'autofinancement</w:t>
      </w:r>
    </w:p>
    <w:p w:rsidR="001E4693" w:rsidRPr="001E4693" w:rsidRDefault="001E4693" w:rsidP="001E4693">
      <w:pPr>
        <w:pStyle w:val="Paragraphedeliste"/>
        <w:numPr>
          <w:ilvl w:val="0"/>
          <w:numId w:val="26"/>
        </w:numPr>
        <w:rPr>
          <w:u w:color="17365D"/>
        </w:rPr>
      </w:pPr>
      <w:r w:rsidRPr="001E4693">
        <w:rPr>
          <w:u w:color="17365D"/>
        </w:rPr>
        <w:t>Anticiper et prévenir la faillite</w:t>
      </w:r>
    </w:p>
    <w:p w:rsidR="001E4693" w:rsidRPr="001E4693" w:rsidRDefault="001E4693" w:rsidP="001E4693">
      <w:pPr>
        <w:pStyle w:val="Paragraphedeliste"/>
        <w:numPr>
          <w:ilvl w:val="1"/>
          <w:numId w:val="26"/>
        </w:numPr>
        <w:rPr>
          <w:u w:color="17365D"/>
        </w:rPr>
      </w:pPr>
      <w:r w:rsidRPr="001E4693">
        <w:rPr>
          <w:u w:color="17365D"/>
        </w:rPr>
        <w:t>Les équilibres financiers du bilan, l'endettement</w:t>
      </w:r>
    </w:p>
    <w:p w:rsidR="001E4693" w:rsidRPr="001E4693" w:rsidRDefault="001E4693" w:rsidP="001E4693">
      <w:pPr>
        <w:pStyle w:val="Paragraphedeliste"/>
        <w:numPr>
          <w:ilvl w:val="1"/>
          <w:numId w:val="26"/>
        </w:numPr>
        <w:rPr>
          <w:u w:color="17365D"/>
        </w:rPr>
      </w:pPr>
      <w:r w:rsidRPr="001E4693">
        <w:rPr>
          <w:u w:color="17365D"/>
        </w:rPr>
        <w:t>Anticiper les mouvements de trésorerie</w:t>
      </w:r>
    </w:p>
    <w:p w:rsidR="001E4693" w:rsidRPr="001E4693" w:rsidRDefault="001E4693" w:rsidP="001E4693">
      <w:pPr>
        <w:pStyle w:val="Paragraphedeliste"/>
        <w:numPr>
          <w:ilvl w:val="1"/>
          <w:numId w:val="26"/>
        </w:numPr>
        <w:rPr>
          <w:u w:color="17365D"/>
        </w:rPr>
      </w:pPr>
      <w:r w:rsidRPr="001E4693">
        <w:rPr>
          <w:u w:color="17365D"/>
        </w:rPr>
        <w:t>Fonds de roulement, besoin en fonds de roulement</w:t>
      </w:r>
    </w:p>
    <w:p w:rsidR="001E4693" w:rsidRPr="001E4693" w:rsidRDefault="001E4693" w:rsidP="001E4693">
      <w:pPr>
        <w:pStyle w:val="Paragraphedeliste"/>
        <w:numPr>
          <w:ilvl w:val="1"/>
          <w:numId w:val="26"/>
        </w:numPr>
        <w:rPr>
          <w:u w:color="17365D"/>
        </w:rPr>
      </w:pPr>
      <w:r w:rsidRPr="001E4693">
        <w:rPr>
          <w:u w:color="17365D"/>
        </w:rPr>
        <w:t>Le tableau des flux de trésorerie</w:t>
      </w:r>
    </w:p>
    <w:p w:rsidR="001E4693" w:rsidRPr="001E4693" w:rsidRDefault="001E4693" w:rsidP="001E4693">
      <w:pPr>
        <w:pStyle w:val="Titre3"/>
        <w:rPr>
          <w:rFonts w:eastAsiaTheme="minorHAnsi"/>
          <w:u w:color="17365D"/>
        </w:rPr>
      </w:pPr>
      <w:r>
        <w:rPr>
          <w:rFonts w:eastAsiaTheme="minorHAnsi"/>
          <w:u w:color="17365D"/>
        </w:rPr>
        <w:t>4</w:t>
      </w:r>
      <w:r w:rsidRPr="001E4693">
        <w:rPr>
          <w:rFonts w:eastAsiaTheme="minorHAnsi"/>
          <w:u w:color="17365D"/>
          <w:vertAlign w:val="superscript"/>
        </w:rPr>
        <w:t>ème</w:t>
      </w:r>
      <w:r>
        <w:rPr>
          <w:rFonts w:eastAsiaTheme="minorHAnsi"/>
          <w:u w:color="17365D"/>
        </w:rPr>
        <w:t xml:space="preserve"> </w:t>
      </w:r>
      <w:r w:rsidRPr="001E4693">
        <w:rPr>
          <w:rFonts w:eastAsiaTheme="minorHAnsi"/>
          <w:u w:color="17365D"/>
        </w:rPr>
        <w:t>½ journée</w:t>
      </w:r>
    </w:p>
    <w:p w:rsidR="001E4693" w:rsidRDefault="001E4693" w:rsidP="005636AC">
      <w:pPr>
        <w:rPr>
          <w:u w:color="17365D"/>
        </w:rPr>
      </w:pPr>
      <w:r w:rsidRPr="001E4693">
        <w:rPr>
          <w:u w:color="17365D"/>
        </w:rPr>
        <w:t>Passer à l'action</w:t>
      </w:r>
    </w:p>
    <w:p w:rsidR="001E4693" w:rsidRPr="001E4693" w:rsidRDefault="001E4693" w:rsidP="001E4693">
      <w:pPr>
        <w:pStyle w:val="Paragraphedeliste"/>
        <w:numPr>
          <w:ilvl w:val="0"/>
          <w:numId w:val="26"/>
        </w:numPr>
        <w:rPr>
          <w:u w:color="17365D"/>
        </w:rPr>
      </w:pPr>
      <w:r>
        <w:rPr>
          <w:u w:color="17365D"/>
        </w:rPr>
        <w:t>Mise en application sur les comptes des coopératives des participants</w:t>
      </w:r>
    </w:p>
    <w:p w:rsidR="00035837" w:rsidRPr="00560280" w:rsidRDefault="003B3510" w:rsidP="001E4693">
      <w:pPr>
        <w:pStyle w:val="T1catalogue"/>
        <w:rPr>
          <w:u w:color="17365D"/>
        </w:rPr>
      </w:pPr>
      <w:r>
        <w:rPr>
          <w:u w:color="17365D"/>
        </w:rPr>
        <w:t>MODALITES PEDAGOGIQUES</w:t>
      </w:r>
    </w:p>
    <w:p w:rsidR="00C8424E" w:rsidRDefault="00C8424E" w:rsidP="00C8424E">
      <w:r>
        <w:t>Les méthodes d'animation sont très participatives et sont basées sur des échanges permanents entre l'animateur et les participants.</w:t>
      </w:r>
    </w:p>
    <w:p w:rsidR="00676C08" w:rsidRDefault="00C8424E" w:rsidP="00C8424E">
      <w:r>
        <w:t xml:space="preserve">Elles font alterner vidéoprojection, travaux de réflexion individuelle ou en sous-groupes, analyse des </w:t>
      </w:r>
      <w:r w:rsidR="001E4693">
        <w:t>comptes</w:t>
      </w:r>
      <w:r>
        <w:t xml:space="preserve"> des coopératives représentées et débats en grand groupe.</w:t>
      </w:r>
    </w:p>
    <w:p w:rsidR="00035837" w:rsidRPr="00560280" w:rsidRDefault="00035837" w:rsidP="00035837">
      <w:pPr>
        <w:pStyle w:val="T1catalogue"/>
        <w:rPr>
          <w:u w:color="17365D"/>
        </w:rPr>
      </w:pPr>
      <w:r w:rsidRPr="00560280">
        <w:rPr>
          <w:u w:color="17365D"/>
        </w:rPr>
        <w:t>Conditions d</w:t>
      </w:r>
      <w:r>
        <w:rPr>
          <w:u w:color="17365D"/>
        </w:rPr>
        <w:t>e</w:t>
      </w:r>
      <w:r w:rsidRPr="00560280">
        <w:rPr>
          <w:u w:color="17365D"/>
        </w:rPr>
        <w:t xml:space="preserve"> réalisation</w:t>
      </w:r>
    </w:p>
    <w:p w:rsidR="00035837" w:rsidRPr="00690C3E" w:rsidRDefault="00035837" w:rsidP="00035837">
      <w:pPr>
        <w:rPr>
          <w:b/>
          <w:i/>
        </w:rPr>
      </w:pPr>
      <w:r w:rsidRPr="00690C3E">
        <w:rPr>
          <w:b/>
          <w:i/>
        </w:rPr>
        <w:t>D</w:t>
      </w:r>
      <w:r w:rsidR="00E74566">
        <w:rPr>
          <w:b/>
          <w:i/>
        </w:rPr>
        <w:t>urée</w:t>
      </w:r>
      <w:bookmarkStart w:id="0" w:name="_GoBack"/>
      <w:bookmarkEnd w:id="0"/>
    </w:p>
    <w:p w:rsidR="00C8424E" w:rsidRDefault="00C8424E" w:rsidP="00AE04F0">
      <w:pPr>
        <w:pStyle w:val="Paragraphedeliste"/>
        <w:numPr>
          <w:ilvl w:val="0"/>
          <w:numId w:val="13"/>
        </w:numPr>
        <w:ind w:left="714" w:hanging="357"/>
      </w:pPr>
      <w:r>
        <w:t>La durée totale de la formation est de 14 heures.</w:t>
      </w:r>
    </w:p>
    <w:p w:rsidR="00035837" w:rsidRPr="00690C3E" w:rsidRDefault="00035837" w:rsidP="00035837">
      <w:pPr>
        <w:rPr>
          <w:b/>
          <w:i/>
        </w:rPr>
      </w:pPr>
      <w:r w:rsidRPr="00690C3E">
        <w:rPr>
          <w:b/>
          <w:i/>
        </w:rPr>
        <w:t>Lieu de réalisation</w:t>
      </w:r>
    </w:p>
    <w:p w:rsidR="00035837" w:rsidRPr="002E0F70" w:rsidRDefault="00C8424E" w:rsidP="00C8424E">
      <w:pPr>
        <w:pStyle w:val="Paragraphedeliste"/>
        <w:numPr>
          <w:ilvl w:val="0"/>
          <w:numId w:val="13"/>
        </w:numPr>
      </w:pPr>
      <w:r w:rsidRPr="00C8424E">
        <w:t>Dans une cave coopérative, choisie par la FCCBJ, en fonction de la provenance des participants.</w:t>
      </w:r>
    </w:p>
    <w:p w:rsidR="001E4693" w:rsidRDefault="001E4693">
      <w:pPr>
        <w:spacing w:before="120"/>
        <w:jc w:val="left"/>
        <w:rPr>
          <w:b/>
          <w:i/>
        </w:rPr>
      </w:pPr>
      <w:r>
        <w:rPr>
          <w:b/>
          <w:i/>
        </w:rPr>
        <w:br w:type="page"/>
      </w:r>
    </w:p>
    <w:p w:rsidR="00035837" w:rsidRPr="00690C3E" w:rsidRDefault="00035837" w:rsidP="00035837">
      <w:pPr>
        <w:rPr>
          <w:b/>
          <w:i/>
        </w:rPr>
      </w:pPr>
      <w:r w:rsidRPr="00690C3E">
        <w:rPr>
          <w:b/>
          <w:i/>
        </w:rPr>
        <w:lastRenderedPageBreak/>
        <w:t>Intervenant</w:t>
      </w:r>
    </w:p>
    <w:p w:rsidR="00035837" w:rsidRDefault="00C8424E" w:rsidP="00C8424E">
      <w:pPr>
        <w:pStyle w:val="Paragraphedeliste"/>
        <w:numPr>
          <w:ilvl w:val="0"/>
          <w:numId w:val="13"/>
        </w:numPr>
      </w:pPr>
      <w:r w:rsidRPr="00C8424E">
        <w:t>Pascal Goux, consultant formateur en stratégie et gouvernance coopérative, responsable formation à Coop de France Rhône Alpes Auvergne.</w:t>
      </w:r>
    </w:p>
    <w:p w:rsidR="006650ED" w:rsidRDefault="00B04C00" w:rsidP="00035837">
      <w:pPr>
        <w:rPr>
          <w:b/>
          <w:i/>
        </w:rPr>
      </w:pPr>
      <w:r>
        <w:rPr>
          <w:b/>
          <w:i/>
        </w:rPr>
        <w:t>Pré</w:t>
      </w:r>
      <w:r w:rsidR="006650ED">
        <w:rPr>
          <w:b/>
          <w:i/>
        </w:rPr>
        <w:t>requis</w:t>
      </w:r>
    </w:p>
    <w:p w:rsidR="006650ED" w:rsidRPr="006650ED" w:rsidRDefault="00676C08" w:rsidP="006650ED">
      <w:pPr>
        <w:pStyle w:val="Paragraphedeliste"/>
        <w:numPr>
          <w:ilvl w:val="0"/>
          <w:numId w:val="13"/>
        </w:numPr>
      </w:pPr>
      <w:r>
        <w:t>Néant</w:t>
      </w:r>
    </w:p>
    <w:p w:rsidR="00035837" w:rsidRPr="00690C3E" w:rsidRDefault="00035837" w:rsidP="00035837">
      <w:pPr>
        <w:rPr>
          <w:b/>
          <w:i/>
        </w:rPr>
      </w:pPr>
      <w:r w:rsidRPr="00690C3E">
        <w:rPr>
          <w:b/>
          <w:i/>
        </w:rPr>
        <w:t>Documents à fournir</w:t>
      </w:r>
    </w:p>
    <w:p w:rsidR="00676C08" w:rsidRDefault="001E4693" w:rsidP="00C8424E">
      <w:pPr>
        <w:pStyle w:val="Paragraphedeliste"/>
        <w:numPr>
          <w:ilvl w:val="0"/>
          <w:numId w:val="13"/>
        </w:numPr>
      </w:pPr>
      <w:r>
        <w:t>Derniers comptes clos de la coopérative : bilan, compte de résultat, annexes</w:t>
      </w:r>
      <w:r w:rsidR="00C8424E" w:rsidRPr="00C8424E">
        <w:t>.</w:t>
      </w:r>
    </w:p>
    <w:p w:rsidR="00684D17" w:rsidRDefault="00684D17" w:rsidP="00684D17">
      <w:r>
        <w:t>Convention de formation</w:t>
      </w:r>
    </w:p>
    <w:p w:rsidR="00684D17" w:rsidRDefault="00C8424E" w:rsidP="00C8424E">
      <w:pPr>
        <w:pStyle w:val="Paragraphedeliste"/>
        <w:numPr>
          <w:ilvl w:val="0"/>
          <w:numId w:val="13"/>
        </w:numPr>
      </w:pPr>
      <w:r w:rsidRPr="00C8424E">
        <w:t xml:space="preserve">Les dispositions sont précisées dans </w:t>
      </w:r>
      <w:r w:rsidR="00EF7AEA">
        <w:t>une</w:t>
      </w:r>
      <w:r w:rsidRPr="00C8424E">
        <w:t xml:space="preserve"> convention simplifiée de formation, signée entre la Fédération des Caves Coopératives de Bourgogne et du Jura et Coop de France Rhône Alpes Auvergne.</w:t>
      </w:r>
    </w:p>
    <w:p w:rsidR="004F6813" w:rsidRPr="00F427FD" w:rsidRDefault="004F6813" w:rsidP="00667B69">
      <w:pPr>
        <w:spacing w:before="0"/>
      </w:pPr>
    </w:p>
    <w:sectPr w:rsidR="004F6813" w:rsidRPr="00F427FD" w:rsidSect="004F6813">
      <w:headerReference w:type="default" r:id="rId8"/>
      <w:footerReference w:type="default" r:id="rId9"/>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24021" w:rsidRDefault="00724021" w:rsidP="00246FD7">
      <w:pPr>
        <w:spacing w:before="0"/>
      </w:pPr>
      <w:r>
        <w:separator/>
      </w:r>
    </w:p>
  </w:endnote>
  <w:endnote w:type="continuationSeparator" w:id="0">
    <w:p w:rsidR="00724021" w:rsidRDefault="00724021" w:rsidP="00246FD7">
      <w:pPr>
        <w:spacing w:before="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G Omega">
    <w:panose1 w:val="00000000000000000000"/>
    <w:charset w:val="00"/>
    <w:family w:val="swiss"/>
    <w:notTrueType/>
    <w:pitch w:val="variable"/>
    <w:sig w:usb0="00000003" w:usb1="00000000" w:usb2="00000000" w:usb3="00000000" w:csb0="00000001"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24021" w:rsidRPr="00BB1B8E" w:rsidRDefault="009A74A1" w:rsidP="00BB1B8E">
    <w:pPr>
      <w:pStyle w:val="Pieddepage"/>
      <w:pBdr>
        <w:top w:val="single" w:sz="4" w:space="1" w:color="auto"/>
      </w:pBdr>
      <w:jc w:val="right"/>
      <w:rPr>
        <w:rFonts w:cstheme="minorHAnsi"/>
        <w:i/>
        <w:sz w:val="12"/>
      </w:rPr>
    </w:pPr>
    <w:r>
      <w:rPr>
        <w:rFonts w:cstheme="minorHAnsi"/>
        <w:i/>
        <w:noProof/>
        <w:sz w:val="12"/>
        <w:lang w:eastAsia="fr-FR"/>
      </w:rPr>
      <w:drawing>
        <wp:anchor distT="0" distB="0" distL="114300" distR="114300" simplePos="0" relativeHeight="251658240" behindDoc="0" locked="0" layoutInCell="1" allowOverlap="1" wp14:anchorId="27283CF7" wp14:editId="4DB79111">
          <wp:simplePos x="0" y="0"/>
          <wp:positionH relativeFrom="column">
            <wp:posOffset>-25400</wp:posOffset>
          </wp:positionH>
          <wp:positionV relativeFrom="paragraph">
            <wp:posOffset>29584</wp:posOffset>
          </wp:positionV>
          <wp:extent cx="485775" cy="543560"/>
          <wp:effectExtent l="0" t="0" r="9525" b="8890"/>
          <wp:wrapNone/>
          <wp:docPr id="3" name="Imag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85775" cy="543560"/>
                  </a:xfrm>
                  <a:prstGeom prst="rect">
                    <a:avLst/>
                  </a:prstGeom>
                  <a:noFill/>
                  <a:ln>
                    <a:noFill/>
                  </a:ln>
                </pic:spPr>
              </pic:pic>
            </a:graphicData>
          </a:graphic>
          <wp14:sizeRelH relativeFrom="page">
            <wp14:pctWidth>0</wp14:pctWidth>
          </wp14:sizeRelH>
          <wp14:sizeRelV relativeFrom="page">
            <wp14:pctHeight>0</wp14:pctHeight>
          </wp14:sizeRelV>
        </wp:anchor>
      </w:drawing>
    </w:r>
    <w:r w:rsidR="00724021" w:rsidRPr="00BB1B8E">
      <w:rPr>
        <w:rFonts w:cstheme="minorHAnsi"/>
        <w:i/>
        <w:sz w:val="12"/>
      </w:rPr>
      <w:t>CC04FI02</w:t>
    </w:r>
  </w:p>
  <w:p w:rsidR="00724021" w:rsidRPr="00BB1B8E" w:rsidRDefault="00724021" w:rsidP="009A74A1">
    <w:pPr>
      <w:pStyle w:val="Pieddepage"/>
      <w:ind w:left="284"/>
      <w:jc w:val="center"/>
      <w:rPr>
        <w:rFonts w:cstheme="minorHAnsi"/>
        <w:sz w:val="16"/>
      </w:rPr>
    </w:pPr>
    <w:r w:rsidRPr="00F8536B">
      <w:rPr>
        <w:rFonts w:cstheme="minorHAnsi"/>
        <w:sz w:val="16"/>
      </w:rPr>
      <w:t>Coop de France Rhône Alpes Auvergne – Agrapole – 23, rue Jean Baldassini – 69364 LYON cédex 07</w:t>
    </w:r>
    <w:r w:rsidRPr="00F8536B">
      <w:rPr>
        <w:rFonts w:cstheme="minorHAnsi"/>
        <w:sz w:val="16"/>
      </w:rPr>
      <w:br/>
      <w:t xml:space="preserve">04.72.69.92.03 - </w:t>
    </w:r>
    <w:hyperlink r:id="rId2" w:history="1">
      <w:r w:rsidRPr="00F8536B">
        <w:rPr>
          <w:rStyle w:val="Lienhypertexte"/>
          <w:rFonts w:cstheme="minorHAnsi"/>
          <w:sz w:val="16"/>
        </w:rPr>
        <w:t>pgoux@cdf-raa.coop</w:t>
      </w:r>
    </w:hyperlink>
    <w:r w:rsidRPr="00F8536B">
      <w:rPr>
        <w:rFonts w:cstheme="minorHAnsi"/>
        <w:sz w:val="16"/>
      </w:rPr>
      <w:t xml:space="preserve"> - </w:t>
    </w:r>
    <w:hyperlink r:id="rId3" w:history="1">
      <w:r w:rsidRPr="00F8536B">
        <w:rPr>
          <w:rStyle w:val="Lienhypertexte"/>
          <w:rFonts w:cstheme="minorHAnsi"/>
          <w:sz w:val="16"/>
        </w:rPr>
        <w:t>www.cdf-raa.coop</w:t>
      </w:r>
    </w:hyperlink>
    <w:r>
      <w:rPr>
        <w:rFonts w:cstheme="minorHAnsi"/>
        <w:sz w:val="16"/>
      </w:rPr>
      <w:t xml:space="preserve"> – N</w:t>
    </w:r>
    <w:r w:rsidRPr="00F8536B">
      <w:rPr>
        <w:rFonts w:cstheme="minorHAnsi"/>
        <w:sz w:val="16"/>
      </w:rPr>
      <w:t>° d'existence d'organisme de formation : 82 69 09019 69</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24021" w:rsidRDefault="00724021" w:rsidP="00246FD7">
      <w:pPr>
        <w:spacing w:before="0"/>
      </w:pPr>
      <w:r>
        <w:separator/>
      </w:r>
    </w:p>
  </w:footnote>
  <w:footnote w:type="continuationSeparator" w:id="0">
    <w:p w:rsidR="00724021" w:rsidRDefault="00724021" w:rsidP="00246FD7">
      <w:pPr>
        <w:spacing w:before="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Style w:val="Grilledutableau"/>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90"/>
      <w:gridCol w:w="4520"/>
      <w:gridCol w:w="2262"/>
    </w:tblGrid>
    <w:tr w:rsidR="00724021" w:rsidRPr="00547C1C" w:rsidTr="008F6F8D">
      <w:trPr>
        <w:trHeight w:val="1134"/>
      </w:trPr>
      <w:tc>
        <w:tcPr>
          <w:tcW w:w="2303" w:type="dxa"/>
          <w:vAlign w:val="center"/>
        </w:tcPr>
        <w:p w:rsidR="00724021" w:rsidRPr="00547C1C" w:rsidRDefault="00724021" w:rsidP="008F6F8D">
          <w:pPr>
            <w:pStyle w:val="En-tte"/>
            <w:jc w:val="left"/>
          </w:pPr>
          <w:r w:rsidRPr="00547C1C">
            <w:rPr>
              <w:noProof/>
              <w:lang w:eastAsia="fr-FR"/>
            </w:rPr>
            <w:drawing>
              <wp:inline distT="0" distB="0" distL="0" distR="0" wp14:anchorId="2D3CCC09" wp14:editId="106C4692">
                <wp:extent cx="896620" cy="627380"/>
                <wp:effectExtent l="0" t="0" r="0" b="1270"/>
                <wp:docPr id="1" name="Image 1" descr="00 cdf ra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00 cdf ra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96620" cy="627380"/>
                        </a:xfrm>
                        <a:prstGeom prst="rect">
                          <a:avLst/>
                        </a:prstGeom>
                        <a:noFill/>
                        <a:ln>
                          <a:noFill/>
                        </a:ln>
                      </pic:spPr>
                    </pic:pic>
                  </a:graphicData>
                </a:graphic>
              </wp:inline>
            </w:drawing>
          </w:r>
        </w:p>
      </w:tc>
      <w:tc>
        <w:tcPr>
          <w:tcW w:w="4606" w:type="dxa"/>
          <w:vAlign w:val="center"/>
        </w:tcPr>
        <w:p w:rsidR="00724021" w:rsidRPr="00547C1C" w:rsidRDefault="00724021" w:rsidP="008F6F8D">
          <w:pPr>
            <w:pStyle w:val="En-tte"/>
            <w:jc w:val="center"/>
            <w:rPr>
              <w:b/>
            </w:rPr>
          </w:pPr>
        </w:p>
      </w:tc>
      <w:tc>
        <w:tcPr>
          <w:tcW w:w="2303" w:type="dxa"/>
          <w:vAlign w:val="center"/>
        </w:tcPr>
        <w:p w:rsidR="00724021" w:rsidRPr="00547C1C" w:rsidRDefault="00724021" w:rsidP="008F6F8D">
          <w:pPr>
            <w:pStyle w:val="En-tte"/>
            <w:jc w:val="right"/>
          </w:pPr>
        </w:p>
      </w:tc>
    </w:tr>
  </w:tbl>
  <w:p w:rsidR="00724021" w:rsidRDefault="00724021">
    <w:pPr>
      <w:pStyle w:val="En-tte"/>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9A95473"/>
    <w:multiLevelType w:val="hybridMultilevel"/>
    <w:tmpl w:val="6FACB786"/>
    <w:lvl w:ilvl="0" w:tplc="6D3CF4EE">
      <w:start w:val="1"/>
      <w:numFmt w:val="bullet"/>
      <w:lvlText w:val=""/>
      <w:lvlJc w:val="left"/>
      <w:pPr>
        <w:tabs>
          <w:tab w:val="num" w:pos="840"/>
        </w:tabs>
        <w:ind w:left="840" w:hanging="360"/>
      </w:pPr>
      <w:rPr>
        <w:rFonts w:ascii="Wingdings" w:hAnsi="Wingdings" w:hint="default"/>
      </w:rPr>
    </w:lvl>
    <w:lvl w:ilvl="1" w:tplc="040C0003">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A407647"/>
    <w:multiLevelType w:val="hybridMultilevel"/>
    <w:tmpl w:val="CAA249F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 w15:restartNumberingAfterBreak="0">
    <w:nsid w:val="0A767615"/>
    <w:multiLevelType w:val="hybridMultilevel"/>
    <w:tmpl w:val="3876938E"/>
    <w:lvl w:ilvl="0" w:tplc="6D3CF4EE">
      <w:start w:val="1"/>
      <w:numFmt w:val="bullet"/>
      <w:lvlText w:val=""/>
      <w:lvlJc w:val="left"/>
      <w:pPr>
        <w:tabs>
          <w:tab w:val="num" w:pos="360"/>
        </w:tabs>
        <w:ind w:left="360" w:hanging="360"/>
      </w:pPr>
      <w:rPr>
        <w:rFonts w:ascii="Wingdings" w:hAnsi="Wingdings"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EF62602"/>
    <w:multiLevelType w:val="hybridMultilevel"/>
    <w:tmpl w:val="99840970"/>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 w15:restartNumberingAfterBreak="0">
    <w:nsid w:val="12CD7AEF"/>
    <w:multiLevelType w:val="hybridMultilevel"/>
    <w:tmpl w:val="02F497F4"/>
    <w:lvl w:ilvl="0" w:tplc="040C0001">
      <w:start w:val="1"/>
      <w:numFmt w:val="bullet"/>
      <w:lvlText w:val=""/>
      <w:lvlJc w:val="left"/>
      <w:pPr>
        <w:ind w:left="720" w:hanging="360"/>
      </w:pPr>
      <w:rPr>
        <w:rFonts w:ascii="Symbol" w:hAnsi="Symbol" w:hint="default"/>
      </w:rPr>
    </w:lvl>
    <w:lvl w:ilvl="1" w:tplc="040C0003">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5" w15:restartNumberingAfterBreak="0">
    <w:nsid w:val="145E0DF9"/>
    <w:multiLevelType w:val="hybridMultilevel"/>
    <w:tmpl w:val="56A68504"/>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6" w15:restartNumberingAfterBreak="0">
    <w:nsid w:val="16824073"/>
    <w:multiLevelType w:val="hybridMultilevel"/>
    <w:tmpl w:val="746856C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7" w15:restartNumberingAfterBreak="0">
    <w:nsid w:val="1B9E22A4"/>
    <w:multiLevelType w:val="hybridMultilevel"/>
    <w:tmpl w:val="4664C552"/>
    <w:lvl w:ilvl="0" w:tplc="72F45DC8">
      <w:numFmt w:val="bullet"/>
      <w:lvlText w:val="•"/>
      <w:lvlJc w:val="left"/>
      <w:pPr>
        <w:ind w:left="1065" w:hanging="705"/>
      </w:pPr>
      <w:rPr>
        <w:rFonts w:ascii="Calibri" w:eastAsiaTheme="minorHAnsi" w:hAnsi="Calibri" w:cstheme="minorBid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8" w15:restartNumberingAfterBreak="0">
    <w:nsid w:val="1BE55059"/>
    <w:multiLevelType w:val="hybridMultilevel"/>
    <w:tmpl w:val="07801F7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9" w15:restartNumberingAfterBreak="0">
    <w:nsid w:val="263753BF"/>
    <w:multiLevelType w:val="hybridMultilevel"/>
    <w:tmpl w:val="1222F1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0" w15:restartNumberingAfterBreak="0">
    <w:nsid w:val="2F63266E"/>
    <w:multiLevelType w:val="hybridMultilevel"/>
    <w:tmpl w:val="15C8ED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1" w15:restartNumberingAfterBreak="0">
    <w:nsid w:val="34137DF4"/>
    <w:multiLevelType w:val="hybridMultilevel"/>
    <w:tmpl w:val="CD34E8B6"/>
    <w:lvl w:ilvl="0" w:tplc="040C000D">
      <w:start w:val="1"/>
      <w:numFmt w:val="bullet"/>
      <w:lvlText w:val=""/>
      <w:lvlJc w:val="left"/>
      <w:pPr>
        <w:tabs>
          <w:tab w:val="num" w:pos="720"/>
        </w:tabs>
        <w:ind w:left="720" w:hanging="360"/>
      </w:pPr>
      <w:rPr>
        <w:rFonts w:ascii="Wingdings" w:hAnsi="Wingdings"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74B5D86"/>
    <w:multiLevelType w:val="hybridMultilevel"/>
    <w:tmpl w:val="93DE4C4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3" w15:restartNumberingAfterBreak="0">
    <w:nsid w:val="521C3426"/>
    <w:multiLevelType w:val="hybridMultilevel"/>
    <w:tmpl w:val="BF2C755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4" w15:restartNumberingAfterBreak="0">
    <w:nsid w:val="54AA5143"/>
    <w:multiLevelType w:val="hybridMultilevel"/>
    <w:tmpl w:val="A1F6C720"/>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5" w15:restartNumberingAfterBreak="0">
    <w:nsid w:val="54EC36D7"/>
    <w:multiLevelType w:val="hybridMultilevel"/>
    <w:tmpl w:val="1ABAB5C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6" w15:restartNumberingAfterBreak="0">
    <w:nsid w:val="5E716103"/>
    <w:multiLevelType w:val="hybridMultilevel"/>
    <w:tmpl w:val="E984EA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7" w15:restartNumberingAfterBreak="0">
    <w:nsid w:val="5EB45B45"/>
    <w:multiLevelType w:val="hybridMultilevel"/>
    <w:tmpl w:val="58C4AC1C"/>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8" w15:restartNumberingAfterBreak="0">
    <w:nsid w:val="60C0691D"/>
    <w:multiLevelType w:val="hybridMultilevel"/>
    <w:tmpl w:val="9E884AB0"/>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9" w15:restartNumberingAfterBreak="0">
    <w:nsid w:val="6351734C"/>
    <w:multiLevelType w:val="hybridMultilevel"/>
    <w:tmpl w:val="73445DB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0" w15:restartNumberingAfterBreak="0">
    <w:nsid w:val="68CC1BAF"/>
    <w:multiLevelType w:val="hybridMultilevel"/>
    <w:tmpl w:val="71D212CC"/>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1" w15:restartNumberingAfterBreak="0">
    <w:nsid w:val="6CE67285"/>
    <w:multiLevelType w:val="hybridMultilevel"/>
    <w:tmpl w:val="4F62B23A"/>
    <w:lvl w:ilvl="0" w:tplc="040C0001">
      <w:start w:val="1"/>
      <w:numFmt w:val="bullet"/>
      <w:lvlText w:val=""/>
      <w:lvlJc w:val="left"/>
      <w:pPr>
        <w:ind w:left="720" w:hanging="360"/>
      </w:pPr>
      <w:rPr>
        <w:rFonts w:ascii="Symbol" w:hAnsi="Symbol" w:hint="default"/>
      </w:rPr>
    </w:lvl>
    <w:lvl w:ilvl="1" w:tplc="040C0003">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2" w15:restartNumberingAfterBreak="0">
    <w:nsid w:val="6E1E55C2"/>
    <w:multiLevelType w:val="hybridMultilevel"/>
    <w:tmpl w:val="817E523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3" w15:restartNumberingAfterBreak="0">
    <w:nsid w:val="6FA84FC5"/>
    <w:multiLevelType w:val="hybridMultilevel"/>
    <w:tmpl w:val="1E86706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4" w15:restartNumberingAfterBreak="0">
    <w:nsid w:val="73915F6F"/>
    <w:multiLevelType w:val="hybridMultilevel"/>
    <w:tmpl w:val="FD02C1CA"/>
    <w:lvl w:ilvl="0" w:tplc="040C0001">
      <w:start w:val="1"/>
      <w:numFmt w:val="bullet"/>
      <w:lvlText w:val=""/>
      <w:lvlJc w:val="left"/>
      <w:pPr>
        <w:ind w:left="720" w:hanging="360"/>
      </w:pPr>
      <w:rPr>
        <w:rFonts w:ascii="Symbol" w:hAnsi="Symbol" w:hint="default"/>
      </w:rPr>
    </w:lvl>
    <w:lvl w:ilvl="1" w:tplc="040C0003">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5" w15:restartNumberingAfterBreak="0">
    <w:nsid w:val="795F7BB9"/>
    <w:multiLevelType w:val="hybridMultilevel"/>
    <w:tmpl w:val="6470A404"/>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6" w15:restartNumberingAfterBreak="0">
    <w:nsid w:val="7CDF47A3"/>
    <w:multiLevelType w:val="hybridMultilevel"/>
    <w:tmpl w:val="F56857F6"/>
    <w:lvl w:ilvl="0" w:tplc="6D3CF4EE">
      <w:start w:val="1"/>
      <w:numFmt w:val="bullet"/>
      <w:lvlText w:val=""/>
      <w:lvlJc w:val="left"/>
      <w:pPr>
        <w:tabs>
          <w:tab w:val="num" w:pos="360"/>
        </w:tabs>
        <w:ind w:left="360" w:hanging="360"/>
      </w:pPr>
      <w:rPr>
        <w:rFonts w:ascii="Wingdings" w:hAnsi="Wingdings"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num w:numId="1">
    <w:abstractNumId w:val="5"/>
  </w:num>
  <w:num w:numId="2">
    <w:abstractNumId w:val="13"/>
  </w:num>
  <w:num w:numId="3">
    <w:abstractNumId w:val="17"/>
  </w:num>
  <w:num w:numId="4">
    <w:abstractNumId w:val="10"/>
  </w:num>
  <w:num w:numId="5">
    <w:abstractNumId w:val="19"/>
  </w:num>
  <w:num w:numId="6">
    <w:abstractNumId w:val="25"/>
  </w:num>
  <w:num w:numId="7">
    <w:abstractNumId w:val="8"/>
  </w:num>
  <w:num w:numId="8">
    <w:abstractNumId w:val="12"/>
  </w:num>
  <w:num w:numId="9">
    <w:abstractNumId w:val="11"/>
  </w:num>
  <w:num w:numId="10">
    <w:abstractNumId w:val="0"/>
  </w:num>
  <w:num w:numId="11">
    <w:abstractNumId w:val="26"/>
  </w:num>
  <w:num w:numId="12">
    <w:abstractNumId w:val="2"/>
  </w:num>
  <w:num w:numId="13">
    <w:abstractNumId w:val="9"/>
  </w:num>
  <w:num w:numId="14">
    <w:abstractNumId w:val="22"/>
  </w:num>
  <w:num w:numId="15">
    <w:abstractNumId w:val="21"/>
  </w:num>
  <w:num w:numId="16">
    <w:abstractNumId w:val="18"/>
  </w:num>
  <w:num w:numId="17">
    <w:abstractNumId w:val="3"/>
  </w:num>
  <w:num w:numId="18">
    <w:abstractNumId w:val="15"/>
  </w:num>
  <w:num w:numId="19">
    <w:abstractNumId w:val="20"/>
  </w:num>
  <w:num w:numId="20">
    <w:abstractNumId w:val="16"/>
  </w:num>
  <w:num w:numId="21">
    <w:abstractNumId w:val="24"/>
  </w:num>
  <w:num w:numId="22">
    <w:abstractNumId w:val="23"/>
  </w:num>
  <w:num w:numId="23">
    <w:abstractNumId w:val="6"/>
  </w:num>
  <w:num w:numId="24">
    <w:abstractNumId w:val="7"/>
  </w:num>
  <w:num w:numId="25">
    <w:abstractNumId w:val="14"/>
  </w:num>
  <w:num w:numId="26">
    <w:abstractNumId w:val="4"/>
  </w:num>
  <w:num w:numId="2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0"/>
  <w:proofState w:spelling="clean" w:grammar="clean"/>
  <w:stylePaneFormatFilter w:val="D024" w:allStyles="0" w:customStyles="0" w:latentStyles="1" w:stylesInUse="0" w:headingStyles="1" w:numberingStyles="0" w:tableStyles="0" w:directFormattingOnRuns="0" w:directFormattingOnParagraphs="0" w:directFormattingOnNumbering="0" w:directFormattingOnTables="0" w:clearFormatting="1" w:top3HeadingStyles="0" w:visibleStyles="1" w:alternateStyleNames="1"/>
  <w:defaultTabStop w:val="708"/>
  <w:hyphenationZone w:val="425"/>
  <w:characterSpacingControl w:val="doNotCompress"/>
  <w:hdrShapeDefaults>
    <o:shapedefaults v:ext="edit" spidmax="593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936C9"/>
    <w:rsid w:val="00013408"/>
    <w:rsid w:val="00035837"/>
    <w:rsid w:val="000643CB"/>
    <w:rsid w:val="00085953"/>
    <w:rsid w:val="00131444"/>
    <w:rsid w:val="001366AA"/>
    <w:rsid w:val="001B1A8D"/>
    <w:rsid w:val="001D351D"/>
    <w:rsid w:val="001E3D43"/>
    <w:rsid w:val="001E4693"/>
    <w:rsid w:val="00246FD7"/>
    <w:rsid w:val="00291A53"/>
    <w:rsid w:val="002D6288"/>
    <w:rsid w:val="003052F1"/>
    <w:rsid w:val="00375383"/>
    <w:rsid w:val="003B3510"/>
    <w:rsid w:val="003C2334"/>
    <w:rsid w:val="0041269B"/>
    <w:rsid w:val="00474F06"/>
    <w:rsid w:val="004D78BA"/>
    <w:rsid w:val="004E49BB"/>
    <w:rsid w:val="004E7608"/>
    <w:rsid w:val="004F6813"/>
    <w:rsid w:val="00547C1C"/>
    <w:rsid w:val="005636AC"/>
    <w:rsid w:val="006650ED"/>
    <w:rsid w:val="00667B69"/>
    <w:rsid w:val="00676C08"/>
    <w:rsid w:val="00684D17"/>
    <w:rsid w:val="006E173A"/>
    <w:rsid w:val="00706196"/>
    <w:rsid w:val="00717C4B"/>
    <w:rsid w:val="00724021"/>
    <w:rsid w:val="007C13DD"/>
    <w:rsid w:val="00816BE5"/>
    <w:rsid w:val="00845547"/>
    <w:rsid w:val="008831E6"/>
    <w:rsid w:val="00895162"/>
    <w:rsid w:val="008A7DA5"/>
    <w:rsid w:val="008F6F8D"/>
    <w:rsid w:val="008F73B1"/>
    <w:rsid w:val="00907FC8"/>
    <w:rsid w:val="00963718"/>
    <w:rsid w:val="009851F2"/>
    <w:rsid w:val="009A74A1"/>
    <w:rsid w:val="009C6F35"/>
    <w:rsid w:val="00A26208"/>
    <w:rsid w:val="00A60718"/>
    <w:rsid w:val="00A774A6"/>
    <w:rsid w:val="00A860C5"/>
    <w:rsid w:val="00A96F47"/>
    <w:rsid w:val="00AC7C1B"/>
    <w:rsid w:val="00AD4DE1"/>
    <w:rsid w:val="00AE04F0"/>
    <w:rsid w:val="00AE2A51"/>
    <w:rsid w:val="00B01512"/>
    <w:rsid w:val="00B04C00"/>
    <w:rsid w:val="00B11922"/>
    <w:rsid w:val="00B20629"/>
    <w:rsid w:val="00B35B6F"/>
    <w:rsid w:val="00BB1B8E"/>
    <w:rsid w:val="00C232C9"/>
    <w:rsid w:val="00C34279"/>
    <w:rsid w:val="00C44EB5"/>
    <w:rsid w:val="00C54F30"/>
    <w:rsid w:val="00C8424E"/>
    <w:rsid w:val="00C93F7D"/>
    <w:rsid w:val="00CD5881"/>
    <w:rsid w:val="00D1205E"/>
    <w:rsid w:val="00D936C9"/>
    <w:rsid w:val="00DA6599"/>
    <w:rsid w:val="00DA6CFA"/>
    <w:rsid w:val="00DC5734"/>
    <w:rsid w:val="00DE5FBF"/>
    <w:rsid w:val="00E224C8"/>
    <w:rsid w:val="00E278F2"/>
    <w:rsid w:val="00E626AA"/>
    <w:rsid w:val="00E74566"/>
    <w:rsid w:val="00EB0287"/>
    <w:rsid w:val="00ED5422"/>
    <w:rsid w:val="00EF7AEA"/>
    <w:rsid w:val="00F05AFC"/>
    <w:rsid w:val="00F14F97"/>
    <w:rsid w:val="00F26918"/>
    <w:rsid w:val="00F427FD"/>
    <w:rsid w:val="00FA27A9"/>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59393"/>
    <o:shapelayout v:ext="edit">
      <o:idmap v:ext="edit" data="1"/>
    </o:shapelayout>
  </w:shapeDefaults>
  <w:decimalSymbol w:val=","/>
  <w:listSeparator w:val=";"/>
  <w15:docId w15:val="{4BBF0F31-1E58-454C-B9D6-391A4EE5D5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fr-FR" w:eastAsia="en-US" w:bidi="ar-SA"/>
      </w:rPr>
    </w:rPrDefault>
    <w:pPrDefault>
      <w:pPr>
        <w:spacing w:before="12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05AFC"/>
    <w:pPr>
      <w:spacing w:before="240"/>
      <w:jc w:val="both"/>
    </w:pPr>
  </w:style>
  <w:style w:type="paragraph" w:styleId="Titre1">
    <w:name w:val="heading 1"/>
    <w:aliases w:val="TG"/>
    <w:basedOn w:val="Normal"/>
    <w:next w:val="Normal"/>
    <w:link w:val="Titre1Car"/>
    <w:uiPriority w:val="9"/>
    <w:qFormat/>
    <w:rsid w:val="00F427FD"/>
    <w:pPr>
      <w:keepNext/>
      <w:keepLines/>
      <w:spacing w:before="0" w:after="720"/>
      <w:jc w:val="center"/>
      <w:outlineLvl w:val="0"/>
    </w:pPr>
    <w:rPr>
      <w:rFonts w:eastAsiaTheme="majorEastAsia" w:cstheme="majorBidi"/>
      <w:b/>
      <w:bCs/>
      <w:caps/>
      <w:sz w:val="32"/>
      <w:szCs w:val="28"/>
    </w:rPr>
  </w:style>
  <w:style w:type="paragraph" w:styleId="Titre2">
    <w:name w:val="heading 2"/>
    <w:aliases w:val="T1"/>
    <w:basedOn w:val="Normal"/>
    <w:next w:val="Normal"/>
    <w:link w:val="Titre2Car"/>
    <w:uiPriority w:val="9"/>
    <w:unhideWhenUsed/>
    <w:qFormat/>
    <w:rsid w:val="00F427FD"/>
    <w:pPr>
      <w:keepNext/>
      <w:keepLines/>
      <w:spacing w:before="360"/>
      <w:outlineLvl w:val="1"/>
    </w:pPr>
    <w:rPr>
      <w:rFonts w:eastAsiaTheme="majorEastAsia" w:cstheme="majorBidi"/>
      <w:b/>
      <w:bCs/>
      <w:caps/>
      <w:sz w:val="28"/>
      <w:szCs w:val="26"/>
    </w:rPr>
  </w:style>
  <w:style w:type="paragraph" w:styleId="Titre3">
    <w:name w:val="heading 3"/>
    <w:aliases w:val="T2"/>
    <w:basedOn w:val="Normal"/>
    <w:next w:val="Normal"/>
    <w:link w:val="Titre3Car"/>
    <w:autoRedefine/>
    <w:uiPriority w:val="9"/>
    <w:unhideWhenUsed/>
    <w:qFormat/>
    <w:rsid w:val="001E4693"/>
    <w:pPr>
      <w:keepLines/>
      <w:spacing w:before="360"/>
      <w:jc w:val="left"/>
      <w:outlineLvl w:val="2"/>
    </w:pPr>
    <w:rPr>
      <w:rFonts w:eastAsiaTheme="majorEastAsia" w:cstheme="majorBidi"/>
      <w:b/>
      <w:bCs/>
      <w:i/>
      <w:sz w:val="24"/>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Sansinterligne">
    <w:name w:val="No Spacing"/>
    <w:uiPriority w:val="1"/>
    <w:rsid w:val="00C44EB5"/>
    <w:rPr>
      <w:rFonts w:ascii="CG Omega" w:hAnsi="CG Omega"/>
    </w:rPr>
  </w:style>
  <w:style w:type="character" w:customStyle="1" w:styleId="Titre1Car">
    <w:name w:val="Titre 1 Car"/>
    <w:aliases w:val="TG Car"/>
    <w:basedOn w:val="Policepardfaut"/>
    <w:link w:val="Titre1"/>
    <w:uiPriority w:val="9"/>
    <w:rsid w:val="00F427FD"/>
    <w:rPr>
      <w:rFonts w:eastAsiaTheme="majorEastAsia" w:cstheme="majorBidi"/>
      <w:b/>
      <w:bCs/>
      <w:caps/>
      <w:sz w:val="32"/>
      <w:szCs w:val="28"/>
    </w:rPr>
  </w:style>
  <w:style w:type="character" w:customStyle="1" w:styleId="Titre2Car">
    <w:name w:val="Titre 2 Car"/>
    <w:aliases w:val="T1 Car"/>
    <w:basedOn w:val="Policepardfaut"/>
    <w:link w:val="Titre2"/>
    <w:uiPriority w:val="9"/>
    <w:rsid w:val="00F427FD"/>
    <w:rPr>
      <w:rFonts w:eastAsiaTheme="majorEastAsia" w:cstheme="majorBidi"/>
      <w:b/>
      <w:bCs/>
      <w:caps/>
      <w:sz w:val="28"/>
      <w:szCs w:val="26"/>
    </w:rPr>
  </w:style>
  <w:style w:type="character" w:customStyle="1" w:styleId="Titre3Car">
    <w:name w:val="Titre 3 Car"/>
    <w:aliases w:val="T2 Car"/>
    <w:basedOn w:val="Policepardfaut"/>
    <w:link w:val="Titre3"/>
    <w:uiPriority w:val="9"/>
    <w:rsid w:val="001E4693"/>
    <w:rPr>
      <w:rFonts w:eastAsiaTheme="majorEastAsia" w:cstheme="majorBidi"/>
      <w:b/>
      <w:bCs/>
      <w:i/>
      <w:sz w:val="24"/>
    </w:rPr>
  </w:style>
  <w:style w:type="paragraph" w:styleId="Titre">
    <w:name w:val="Title"/>
    <w:aliases w:val="T3"/>
    <w:basedOn w:val="Normal"/>
    <w:next w:val="Normal"/>
    <w:link w:val="TitreCar"/>
    <w:uiPriority w:val="10"/>
    <w:qFormat/>
    <w:rsid w:val="00F427FD"/>
    <w:rPr>
      <w:rFonts w:eastAsiaTheme="majorEastAsia" w:cstheme="majorBidi"/>
      <w:i/>
      <w:spacing w:val="5"/>
      <w:kern w:val="28"/>
      <w:sz w:val="24"/>
      <w:szCs w:val="52"/>
    </w:rPr>
  </w:style>
  <w:style w:type="character" w:customStyle="1" w:styleId="TitreCar">
    <w:name w:val="Titre Car"/>
    <w:aliases w:val="T3 Car"/>
    <w:basedOn w:val="Policepardfaut"/>
    <w:link w:val="Titre"/>
    <w:uiPriority w:val="10"/>
    <w:rsid w:val="00F427FD"/>
    <w:rPr>
      <w:rFonts w:eastAsiaTheme="majorEastAsia" w:cstheme="majorBidi"/>
      <w:i/>
      <w:spacing w:val="5"/>
      <w:kern w:val="28"/>
      <w:sz w:val="24"/>
      <w:szCs w:val="52"/>
    </w:rPr>
  </w:style>
  <w:style w:type="paragraph" w:customStyle="1" w:styleId="T1catalogue">
    <w:name w:val="T1 catalogue"/>
    <w:basedOn w:val="Titre2"/>
    <w:link w:val="T1catalogueCar"/>
    <w:autoRedefine/>
    <w:qFormat/>
    <w:rsid w:val="00B20629"/>
    <w:pPr>
      <w:keepNext w:val="0"/>
      <w:pBdr>
        <w:bottom w:val="single" w:sz="8" w:space="1" w:color="4F81BD"/>
      </w:pBdr>
      <w:jc w:val="left"/>
    </w:pPr>
    <w:rPr>
      <w:rFonts w:eastAsia="Times New Roman" w:cstheme="minorBidi"/>
      <w:color w:val="1F497D"/>
    </w:rPr>
  </w:style>
  <w:style w:type="character" w:customStyle="1" w:styleId="T1catalogueCar">
    <w:name w:val="T1 catalogue Car"/>
    <w:basedOn w:val="Titre2Car"/>
    <w:link w:val="T1catalogue"/>
    <w:rsid w:val="00B20629"/>
    <w:rPr>
      <w:rFonts w:eastAsia="Times New Roman" w:cstheme="majorBidi"/>
      <w:b/>
      <w:bCs/>
      <w:caps/>
      <w:color w:val="1F497D"/>
      <w:sz w:val="28"/>
      <w:szCs w:val="26"/>
    </w:rPr>
  </w:style>
  <w:style w:type="paragraph" w:customStyle="1" w:styleId="titrecataloogue">
    <w:name w:val="titre cataloogue"/>
    <w:basedOn w:val="Normal"/>
    <w:link w:val="titrecataloogueCar"/>
    <w:qFormat/>
    <w:rsid w:val="00B11922"/>
    <w:pPr>
      <w:pBdr>
        <w:top w:val="single" w:sz="24" w:space="1" w:color="4F81BD"/>
        <w:bottom w:val="single" w:sz="24" w:space="1" w:color="4F81BD"/>
      </w:pBdr>
      <w:spacing w:before="0" w:after="480"/>
      <w:jc w:val="left"/>
    </w:pPr>
    <w:rPr>
      <w:rFonts w:ascii="Calibri" w:eastAsia="Calibri" w:hAnsi="Calibri" w:cs="Times New Roman"/>
      <w:b/>
      <w:i/>
      <w:color w:val="1F497D"/>
      <w:sz w:val="40"/>
    </w:rPr>
  </w:style>
  <w:style w:type="character" w:customStyle="1" w:styleId="titrecataloogueCar">
    <w:name w:val="titre cataloogue Car"/>
    <w:basedOn w:val="Policepardfaut"/>
    <w:link w:val="titrecataloogue"/>
    <w:rsid w:val="00B11922"/>
    <w:rPr>
      <w:rFonts w:ascii="Calibri" w:eastAsia="Calibri" w:hAnsi="Calibri" w:cs="Times New Roman"/>
      <w:b/>
      <w:i/>
      <w:color w:val="1F497D"/>
      <w:sz w:val="40"/>
    </w:rPr>
  </w:style>
  <w:style w:type="paragraph" w:styleId="Paragraphedeliste">
    <w:name w:val="List Paragraph"/>
    <w:basedOn w:val="Normal"/>
    <w:uiPriority w:val="34"/>
    <w:qFormat/>
    <w:rsid w:val="00D936C9"/>
    <w:pPr>
      <w:ind w:left="720"/>
      <w:contextualSpacing/>
    </w:pPr>
  </w:style>
  <w:style w:type="paragraph" w:styleId="En-tte">
    <w:name w:val="header"/>
    <w:basedOn w:val="Normal"/>
    <w:link w:val="En-tteCar"/>
    <w:uiPriority w:val="99"/>
    <w:unhideWhenUsed/>
    <w:rsid w:val="00246FD7"/>
    <w:pPr>
      <w:tabs>
        <w:tab w:val="center" w:pos="4536"/>
        <w:tab w:val="right" w:pos="9072"/>
      </w:tabs>
      <w:spacing w:before="0"/>
    </w:pPr>
  </w:style>
  <w:style w:type="character" w:customStyle="1" w:styleId="En-tteCar">
    <w:name w:val="En-tête Car"/>
    <w:basedOn w:val="Policepardfaut"/>
    <w:link w:val="En-tte"/>
    <w:uiPriority w:val="99"/>
    <w:rsid w:val="00246FD7"/>
  </w:style>
  <w:style w:type="paragraph" w:styleId="Pieddepage">
    <w:name w:val="footer"/>
    <w:basedOn w:val="Normal"/>
    <w:link w:val="PieddepageCar"/>
    <w:uiPriority w:val="99"/>
    <w:unhideWhenUsed/>
    <w:rsid w:val="00246FD7"/>
    <w:pPr>
      <w:tabs>
        <w:tab w:val="center" w:pos="4536"/>
        <w:tab w:val="right" w:pos="9072"/>
      </w:tabs>
      <w:spacing w:before="0"/>
    </w:pPr>
  </w:style>
  <w:style w:type="character" w:customStyle="1" w:styleId="PieddepageCar">
    <w:name w:val="Pied de page Car"/>
    <w:basedOn w:val="Policepardfaut"/>
    <w:link w:val="Pieddepage"/>
    <w:uiPriority w:val="99"/>
    <w:rsid w:val="00246FD7"/>
  </w:style>
  <w:style w:type="character" w:styleId="Lienhypertexte">
    <w:name w:val="Hyperlink"/>
    <w:basedOn w:val="Policepardfaut"/>
    <w:uiPriority w:val="99"/>
    <w:unhideWhenUsed/>
    <w:rsid w:val="00246FD7"/>
    <w:rPr>
      <w:color w:val="0000FF" w:themeColor="hyperlink"/>
      <w:u w:val="single"/>
    </w:rPr>
  </w:style>
  <w:style w:type="table" w:styleId="Grilledutableau">
    <w:name w:val="Table Grid"/>
    <w:basedOn w:val="TableauNormal"/>
    <w:uiPriority w:val="59"/>
    <w:rsid w:val="00A96F47"/>
    <w:pPr>
      <w:spacing w:before="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edebulles">
    <w:name w:val="Balloon Text"/>
    <w:basedOn w:val="Normal"/>
    <w:link w:val="TextedebullesCar"/>
    <w:uiPriority w:val="99"/>
    <w:semiHidden/>
    <w:unhideWhenUsed/>
    <w:rsid w:val="00A96F47"/>
    <w:pPr>
      <w:spacing w:before="0"/>
    </w:pPr>
    <w:rPr>
      <w:rFonts w:ascii="Tahoma" w:hAnsi="Tahoma" w:cs="Tahoma"/>
      <w:sz w:val="16"/>
      <w:szCs w:val="16"/>
    </w:rPr>
  </w:style>
  <w:style w:type="character" w:customStyle="1" w:styleId="TextedebullesCar">
    <w:name w:val="Texte de bulles Car"/>
    <w:basedOn w:val="Policepardfaut"/>
    <w:link w:val="Textedebulles"/>
    <w:uiPriority w:val="99"/>
    <w:semiHidden/>
    <w:rsid w:val="00A96F47"/>
    <w:rPr>
      <w:rFonts w:ascii="Tahoma" w:hAnsi="Tahoma" w:cs="Tahoma"/>
      <w:sz w:val="16"/>
      <w:szCs w:val="16"/>
    </w:rPr>
  </w:style>
  <w:style w:type="character" w:styleId="Emphaseintense">
    <w:name w:val="Intense Emphasis"/>
    <w:basedOn w:val="Policepardfaut"/>
    <w:uiPriority w:val="21"/>
    <w:qFormat/>
    <w:rsid w:val="00A774A6"/>
    <w:rPr>
      <w:b/>
      <w:bCs/>
      <w:i/>
      <w:iCs/>
      <w:color w:val="4F81BD" w:themeColor="accent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3" Type="http://schemas.openxmlformats.org/officeDocument/2006/relationships/hyperlink" Target="http://www.cdf-raa.coop" TargetMode="External"/><Relationship Id="rId2" Type="http://schemas.openxmlformats.org/officeDocument/2006/relationships/hyperlink" Target="mailto:pgoux@cdf-raa.coop" TargetMode="External"/><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688C49B5-F64C-4712-8885-F179901DE86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Pages>
  <Words>478</Words>
  <Characters>2635</Characters>
  <Application>Microsoft Office Word</Application>
  <DocSecurity>0</DocSecurity>
  <Lines>21</Lines>
  <Paragraphs>6</Paragraphs>
  <ScaleCrop>false</ScaleCrop>
  <HeadingPairs>
    <vt:vector size="2" baseType="variant">
      <vt:variant>
        <vt:lpstr>Titre</vt:lpstr>
      </vt:variant>
      <vt:variant>
        <vt:i4>1</vt:i4>
      </vt:variant>
    </vt:vector>
  </HeadingPairs>
  <TitlesOfParts>
    <vt:vector size="1" baseType="lpstr">
      <vt:lpstr/>
    </vt:vector>
  </TitlesOfParts>
  <Company>HP</Company>
  <LinksUpToDate>false</LinksUpToDate>
  <CharactersWithSpaces>3107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Pascal GOUX</dc:creator>
  <cp:lastModifiedBy>user</cp:lastModifiedBy>
  <cp:revision>2</cp:revision>
  <cp:lastPrinted>2012-11-07T16:01:00Z</cp:lastPrinted>
  <dcterms:created xsi:type="dcterms:W3CDTF">2016-09-26T11:58:00Z</dcterms:created>
  <dcterms:modified xsi:type="dcterms:W3CDTF">2016-09-26T11:58:00Z</dcterms:modified>
</cp:coreProperties>
</file>